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40D7" w14:textId="77777777" w:rsidR="00542B4F" w:rsidRPr="00F95475" w:rsidRDefault="00542B4F">
      <w:pPr>
        <w:rPr>
          <w:rFonts w:asciiTheme="minorHAnsi" w:hAnsiTheme="minorHAnsi"/>
          <w:sz w:val="22"/>
          <w:szCs w:val="22"/>
        </w:rPr>
      </w:pPr>
    </w:p>
    <w:tbl>
      <w:tblPr>
        <w:tblStyle w:val="TableGrid"/>
        <w:tblW w:w="0" w:type="auto"/>
        <w:tblLook w:val="04A0" w:firstRow="1" w:lastRow="0" w:firstColumn="1" w:lastColumn="0" w:noHBand="0" w:noVBand="1"/>
      </w:tblPr>
      <w:tblGrid>
        <w:gridCol w:w="3369"/>
        <w:gridCol w:w="283"/>
        <w:gridCol w:w="2552"/>
        <w:gridCol w:w="283"/>
        <w:gridCol w:w="2793"/>
      </w:tblGrid>
      <w:tr w:rsidR="00DD023E" w:rsidRPr="00F95475" w14:paraId="4B8D40DB" w14:textId="77777777" w:rsidTr="000A51AF">
        <w:tc>
          <w:tcPr>
            <w:tcW w:w="6204" w:type="dxa"/>
            <w:gridSpan w:val="3"/>
            <w:tcBorders>
              <w:top w:val="nil"/>
              <w:left w:val="nil"/>
              <w:right w:val="nil"/>
            </w:tcBorders>
          </w:tcPr>
          <w:p w14:paraId="4B8D40D8" w14:textId="2CFE00DF" w:rsidR="00DD023E" w:rsidRPr="00F95475" w:rsidRDefault="00E01B7D" w:rsidP="00DD023E">
            <w:pPr>
              <w:rPr>
                <w:rFonts w:asciiTheme="minorHAnsi" w:hAnsiTheme="minorHAnsi"/>
                <w:sz w:val="22"/>
                <w:szCs w:val="22"/>
                <w:lang w:val="en-CA" w:eastAsia="en-CA"/>
              </w:rPr>
            </w:pPr>
            <w:r>
              <w:rPr>
                <w:rFonts w:asciiTheme="minorHAnsi" w:hAnsiTheme="minorHAnsi"/>
                <w:sz w:val="22"/>
                <w:szCs w:val="22"/>
                <w:lang w:val="en-CA" w:eastAsia="en-CA"/>
              </w:rPr>
              <w:t>ICCS College of Canada Ltd.</w:t>
            </w:r>
          </w:p>
        </w:tc>
        <w:tc>
          <w:tcPr>
            <w:tcW w:w="283" w:type="dxa"/>
            <w:tcBorders>
              <w:top w:val="nil"/>
              <w:left w:val="nil"/>
              <w:bottom w:val="nil"/>
              <w:right w:val="nil"/>
            </w:tcBorders>
          </w:tcPr>
          <w:p w14:paraId="4B8D40D9" w14:textId="77777777" w:rsidR="00DD023E" w:rsidRPr="00F95475" w:rsidRDefault="00DD023E" w:rsidP="00DD023E">
            <w:pPr>
              <w:rPr>
                <w:rFonts w:asciiTheme="minorHAnsi" w:hAnsiTheme="minorHAnsi"/>
                <w:sz w:val="22"/>
                <w:szCs w:val="22"/>
                <w:lang w:val="en-CA" w:eastAsia="en-CA"/>
              </w:rPr>
            </w:pPr>
          </w:p>
        </w:tc>
        <w:tc>
          <w:tcPr>
            <w:tcW w:w="2793" w:type="dxa"/>
            <w:tcBorders>
              <w:top w:val="nil"/>
              <w:left w:val="nil"/>
              <w:right w:val="nil"/>
            </w:tcBorders>
          </w:tcPr>
          <w:p w14:paraId="4B8D40DA" w14:textId="4E1D0351" w:rsidR="00DD023E" w:rsidRPr="00F95475" w:rsidRDefault="00E01B7D" w:rsidP="00DD023E">
            <w:pPr>
              <w:rPr>
                <w:rFonts w:asciiTheme="minorHAnsi" w:hAnsiTheme="minorHAnsi"/>
                <w:sz w:val="22"/>
                <w:szCs w:val="22"/>
                <w:lang w:val="en-CA" w:eastAsia="en-CA"/>
              </w:rPr>
            </w:pPr>
            <w:r>
              <w:rPr>
                <w:rFonts w:asciiTheme="minorHAnsi" w:hAnsiTheme="minorHAnsi"/>
                <w:sz w:val="22"/>
                <w:szCs w:val="22"/>
                <w:lang w:val="en-CA" w:eastAsia="en-CA"/>
              </w:rPr>
              <w:t># 04657</w:t>
            </w:r>
          </w:p>
        </w:tc>
      </w:tr>
      <w:tr w:rsidR="00DD023E" w:rsidRPr="00F95475" w14:paraId="4B8D40DF" w14:textId="77777777" w:rsidTr="000A51AF">
        <w:tc>
          <w:tcPr>
            <w:tcW w:w="6204" w:type="dxa"/>
            <w:gridSpan w:val="3"/>
            <w:tcBorders>
              <w:left w:val="nil"/>
              <w:bottom w:val="nil"/>
              <w:right w:val="nil"/>
            </w:tcBorders>
          </w:tcPr>
          <w:p w14:paraId="4B8D40DC"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Name of Institution</w:t>
            </w:r>
          </w:p>
        </w:tc>
        <w:tc>
          <w:tcPr>
            <w:tcW w:w="283" w:type="dxa"/>
            <w:tcBorders>
              <w:top w:val="nil"/>
              <w:left w:val="nil"/>
              <w:bottom w:val="nil"/>
              <w:right w:val="nil"/>
            </w:tcBorders>
          </w:tcPr>
          <w:p w14:paraId="4B8D40DD" w14:textId="77777777" w:rsidR="00DD023E" w:rsidRPr="00F95475" w:rsidRDefault="00DD023E" w:rsidP="00DD023E">
            <w:pPr>
              <w:rPr>
                <w:rFonts w:asciiTheme="minorHAnsi" w:hAnsiTheme="minorHAnsi"/>
                <w:sz w:val="22"/>
                <w:szCs w:val="22"/>
                <w:lang w:val="en-CA" w:eastAsia="en-CA"/>
              </w:rPr>
            </w:pPr>
          </w:p>
        </w:tc>
        <w:tc>
          <w:tcPr>
            <w:tcW w:w="2793" w:type="dxa"/>
            <w:tcBorders>
              <w:left w:val="nil"/>
              <w:bottom w:val="nil"/>
              <w:right w:val="nil"/>
            </w:tcBorders>
          </w:tcPr>
          <w:p w14:paraId="4B8D40DE"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Institution Number</w:t>
            </w:r>
          </w:p>
        </w:tc>
      </w:tr>
      <w:tr w:rsidR="00CB3807" w:rsidRPr="00F95475" w14:paraId="4B8D40E6" w14:textId="77777777" w:rsidTr="000A51AF">
        <w:tc>
          <w:tcPr>
            <w:tcW w:w="3369" w:type="dxa"/>
            <w:tcBorders>
              <w:top w:val="nil"/>
              <w:left w:val="nil"/>
              <w:right w:val="nil"/>
            </w:tcBorders>
          </w:tcPr>
          <w:p w14:paraId="4B8D40E0" w14:textId="77777777" w:rsidR="001E7E2B" w:rsidRPr="00F95475" w:rsidRDefault="001E7E2B" w:rsidP="00064723">
            <w:pPr>
              <w:rPr>
                <w:rFonts w:asciiTheme="minorHAnsi" w:hAnsiTheme="minorHAnsi"/>
                <w:sz w:val="22"/>
                <w:szCs w:val="22"/>
                <w:lang w:val="en-CA" w:eastAsia="en-CA"/>
              </w:rPr>
            </w:pPr>
          </w:p>
          <w:p w14:paraId="4B8D40E1" w14:textId="70BB0A63" w:rsidR="00C55BA5" w:rsidRPr="00F95475" w:rsidRDefault="00F95475" w:rsidP="00F95475">
            <w:pPr>
              <w:rPr>
                <w:rFonts w:asciiTheme="minorHAnsi" w:hAnsiTheme="minorHAnsi"/>
                <w:b/>
                <w:sz w:val="22"/>
                <w:szCs w:val="22"/>
                <w:lang w:val="en-CA" w:eastAsia="en-CA"/>
              </w:rPr>
            </w:pPr>
            <w:r w:rsidRPr="00F95475">
              <w:rPr>
                <w:rFonts w:asciiTheme="minorHAnsi" w:hAnsiTheme="minorHAnsi"/>
                <w:b/>
                <w:sz w:val="22"/>
                <w:szCs w:val="22"/>
                <w:lang w:val="en-CA" w:eastAsia="en-CA"/>
              </w:rPr>
              <w:t>Tuition Refund</w:t>
            </w:r>
            <w:r w:rsidR="001E7E2B" w:rsidRPr="00F95475">
              <w:rPr>
                <w:rFonts w:asciiTheme="minorHAnsi" w:hAnsiTheme="minorHAnsi"/>
                <w:b/>
                <w:sz w:val="22"/>
                <w:szCs w:val="22"/>
                <w:lang w:val="en-CA" w:eastAsia="en-CA"/>
              </w:rPr>
              <w:t xml:space="preserve"> Policy</w:t>
            </w:r>
          </w:p>
        </w:tc>
        <w:tc>
          <w:tcPr>
            <w:tcW w:w="283" w:type="dxa"/>
            <w:tcBorders>
              <w:top w:val="nil"/>
              <w:left w:val="nil"/>
              <w:bottom w:val="nil"/>
              <w:right w:val="nil"/>
            </w:tcBorders>
          </w:tcPr>
          <w:p w14:paraId="4B8D40E2" w14:textId="77777777" w:rsidR="00C55BA5" w:rsidRPr="00F95475" w:rsidRDefault="00C55BA5" w:rsidP="00064723">
            <w:pPr>
              <w:rPr>
                <w:rFonts w:asciiTheme="minorHAnsi" w:hAnsiTheme="minorHAnsi"/>
                <w:b/>
                <w:sz w:val="22"/>
                <w:szCs w:val="22"/>
                <w:lang w:val="en-CA" w:eastAsia="en-CA"/>
              </w:rPr>
            </w:pPr>
          </w:p>
        </w:tc>
        <w:tc>
          <w:tcPr>
            <w:tcW w:w="2552" w:type="dxa"/>
            <w:tcBorders>
              <w:top w:val="nil"/>
              <w:left w:val="nil"/>
              <w:right w:val="nil"/>
            </w:tcBorders>
          </w:tcPr>
          <w:p w14:paraId="2677E92D" w14:textId="77777777" w:rsidR="00C55BA5" w:rsidRDefault="00C55BA5" w:rsidP="00064723">
            <w:pPr>
              <w:rPr>
                <w:rFonts w:asciiTheme="minorHAnsi" w:hAnsiTheme="minorHAnsi"/>
                <w:b/>
                <w:sz w:val="22"/>
                <w:szCs w:val="22"/>
                <w:lang w:val="en-CA" w:eastAsia="en-CA"/>
              </w:rPr>
            </w:pPr>
          </w:p>
          <w:p w14:paraId="4B8D40E3" w14:textId="42A0C165" w:rsidR="00E01B7D" w:rsidRPr="00E01B7D" w:rsidRDefault="00E01B7D" w:rsidP="00E01B7D">
            <w:pPr>
              <w:rPr>
                <w:rFonts w:asciiTheme="minorHAnsi" w:hAnsiTheme="minorHAnsi"/>
                <w:sz w:val="22"/>
                <w:szCs w:val="22"/>
                <w:lang w:val="en-CA" w:eastAsia="en-CA"/>
              </w:rPr>
            </w:pPr>
            <w:r>
              <w:rPr>
                <w:rFonts w:asciiTheme="minorHAnsi" w:hAnsiTheme="minorHAnsi"/>
                <w:sz w:val="22"/>
                <w:szCs w:val="22"/>
                <w:lang w:val="en-CA" w:eastAsia="en-CA"/>
              </w:rPr>
              <w:t>Oct 20, 2022</w:t>
            </w:r>
          </w:p>
        </w:tc>
        <w:tc>
          <w:tcPr>
            <w:tcW w:w="283" w:type="dxa"/>
            <w:tcBorders>
              <w:top w:val="nil"/>
              <w:left w:val="nil"/>
              <w:bottom w:val="nil"/>
              <w:right w:val="nil"/>
            </w:tcBorders>
          </w:tcPr>
          <w:p w14:paraId="4B8D40E4" w14:textId="77777777" w:rsidR="00C55BA5" w:rsidRPr="00F95475" w:rsidRDefault="00C55BA5" w:rsidP="00064723">
            <w:pPr>
              <w:rPr>
                <w:rFonts w:asciiTheme="minorHAnsi" w:hAnsiTheme="minorHAnsi"/>
                <w:b/>
                <w:sz w:val="22"/>
                <w:szCs w:val="22"/>
                <w:lang w:val="en-CA" w:eastAsia="en-CA"/>
              </w:rPr>
            </w:pPr>
          </w:p>
        </w:tc>
        <w:tc>
          <w:tcPr>
            <w:tcW w:w="2793" w:type="dxa"/>
            <w:tcBorders>
              <w:top w:val="nil"/>
              <w:left w:val="nil"/>
              <w:right w:val="nil"/>
            </w:tcBorders>
          </w:tcPr>
          <w:p w14:paraId="4B8D40E5" w14:textId="77777777" w:rsidR="00C55BA5" w:rsidRPr="00F95475" w:rsidRDefault="00C55BA5" w:rsidP="00064723">
            <w:pPr>
              <w:rPr>
                <w:rFonts w:asciiTheme="minorHAnsi" w:hAnsiTheme="minorHAnsi"/>
                <w:b/>
                <w:sz w:val="22"/>
                <w:szCs w:val="22"/>
                <w:lang w:val="en-CA" w:eastAsia="en-CA"/>
              </w:rPr>
            </w:pPr>
          </w:p>
        </w:tc>
      </w:tr>
      <w:tr w:rsidR="00DD023E" w:rsidRPr="00F95475" w14:paraId="4B8D40EC" w14:textId="77777777" w:rsidTr="000A51AF">
        <w:tc>
          <w:tcPr>
            <w:tcW w:w="3369" w:type="dxa"/>
            <w:tcBorders>
              <w:left w:val="nil"/>
              <w:bottom w:val="nil"/>
              <w:right w:val="nil"/>
            </w:tcBorders>
          </w:tcPr>
          <w:p w14:paraId="4B8D40E7"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Name of Policy</w:t>
            </w:r>
          </w:p>
        </w:tc>
        <w:tc>
          <w:tcPr>
            <w:tcW w:w="283" w:type="dxa"/>
            <w:tcBorders>
              <w:top w:val="nil"/>
              <w:left w:val="nil"/>
              <w:bottom w:val="nil"/>
              <w:right w:val="nil"/>
            </w:tcBorders>
          </w:tcPr>
          <w:p w14:paraId="4B8D40E8" w14:textId="77777777" w:rsidR="00DD023E" w:rsidRPr="00F95475" w:rsidRDefault="00DD023E" w:rsidP="00DD023E">
            <w:pPr>
              <w:rPr>
                <w:rFonts w:asciiTheme="minorHAnsi" w:hAnsiTheme="minorHAnsi"/>
                <w:sz w:val="22"/>
                <w:szCs w:val="22"/>
                <w:lang w:val="en-CA" w:eastAsia="en-CA"/>
              </w:rPr>
            </w:pPr>
          </w:p>
        </w:tc>
        <w:tc>
          <w:tcPr>
            <w:tcW w:w="2552" w:type="dxa"/>
            <w:tcBorders>
              <w:left w:val="nil"/>
              <w:bottom w:val="nil"/>
              <w:right w:val="nil"/>
            </w:tcBorders>
          </w:tcPr>
          <w:p w14:paraId="4B8D40E9"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Effective Date</w:t>
            </w:r>
          </w:p>
        </w:tc>
        <w:tc>
          <w:tcPr>
            <w:tcW w:w="283" w:type="dxa"/>
            <w:tcBorders>
              <w:top w:val="nil"/>
              <w:left w:val="nil"/>
              <w:bottom w:val="nil"/>
              <w:right w:val="nil"/>
            </w:tcBorders>
          </w:tcPr>
          <w:p w14:paraId="4B8D40EA" w14:textId="77777777" w:rsidR="00DD023E" w:rsidRPr="00F95475" w:rsidRDefault="00DD023E" w:rsidP="00DD023E">
            <w:pPr>
              <w:rPr>
                <w:rFonts w:asciiTheme="minorHAnsi" w:hAnsiTheme="minorHAnsi"/>
                <w:sz w:val="22"/>
                <w:szCs w:val="22"/>
                <w:lang w:val="en-CA" w:eastAsia="en-CA"/>
              </w:rPr>
            </w:pPr>
          </w:p>
        </w:tc>
        <w:tc>
          <w:tcPr>
            <w:tcW w:w="2793" w:type="dxa"/>
            <w:tcBorders>
              <w:left w:val="nil"/>
              <w:bottom w:val="nil"/>
              <w:right w:val="nil"/>
            </w:tcBorders>
          </w:tcPr>
          <w:p w14:paraId="4B8D40EB"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Revision Date</w:t>
            </w:r>
          </w:p>
        </w:tc>
      </w:tr>
      <w:tr w:rsidR="00DD023E" w:rsidRPr="00F95475" w14:paraId="4B8D40EF" w14:textId="77777777" w:rsidTr="00CB3807">
        <w:tc>
          <w:tcPr>
            <w:tcW w:w="9280" w:type="dxa"/>
            <w:gridSpan w:val="5"/>
            <w:tcBorders>
              <w:top w:val="nil"/>
              <w:left w:val="nil"/>
              <w:right w:val="nil"/>
            </w:tcBorders>
          </w:tcPr>
          <w:p w14:paraId="4B8D40ED" w14:textId="77777777" w:rsidR="00DD023E" w:rsidRPr="00F95475" w:rsidRDefault="00DD023E" w:rsidP="00DD023E">
            <w:pPr>
              <w:rPr>
                <w:rFonts w:asciiTheme="minorHAnsi" w:hAnsiTheme="minorHAnsi"/>
                <w:sz w:val="22"/>
                <w:szCs w:val="22"/>
                <w:lang w:val="en-CA" w:eastAsia="en-CA"/>
              </w:rPr>
            </w:pPr>
          </w:p>
          <w:p w14:paraId="4B8D40EE" w14:textId="6407CEED" w:rsidR="001E7E2B" w:rsidRPr="00F95475" w:rsidRDefault="00E01B7D" w:rsidP="00DD023E">
            <w:pPr>
              <w:rPr>
                <w:rFonts w:asciiTheme="minorHAnsi" w:hAnsiTheme="minorHAnsi"/>
                <w:sz w:val="22"/>
                <w:szCs w:val="22"/>
                <w:lang w:val="en-CA" w:eastAsia="en-CA"/>
              </w:rPr>
            </w:pPr>
            <w:r>
              <w:rPr>
                <w:rFonts w:asciiTheme="minorHAnsi" w:hAnsiTheme="minorHAnsi"/>
                <w:sz w:val="22"/>
                <w:szCs w:val="22"/>
                <w:lang w:val="en-CA" w:eastAsia="en-CA"/>
              </w:rPr>
              <w:t xml:space="preserve">Certificate in Marketing Management, Certificate in International Business, Business Diploma in SME </w:t>
            </w:r>
          </w:p>
        </w:tc>
      </w:tr>
      <w:tr w:rsidR="00DD023E" w:rsidRPr="00F95475" w14:paraId="4B8D40F1" w14:textId="77777777" w:rsidTr="00CB3807">
        <w:tc>
          <w:tcPr>
            <w:tcW w:w="9280" w:type="dxa"/>
            <w:gridSpan w:val="5"/>
            <w:tcBorders>
              <w:left w:val="nil"/>
              <w:bottom w:val="nil"/>
              <w:right w:val="nil"/>
            </w:tcBorders>
          </w:tcPr>
          <w:p w14:paraId="4B8D40F0"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Name of Program</w:t>
            </w:r>
          </w:p>
        </w:tc>
      </w:tr>
    </w:tbl>
    <w:p w14:paraId="4B8D40FB" w14:textId="2F23CA8F" w:rsidR="00C57028" w:rsidRDefault="00C57028" w:rsidP="004A6434">
      <w:pPr>
        <w:jc w:val="both"/>
        <w:rPr>
          <w:rFonts w:asciiTheme="minorHAnsi" w:hAnsiTheme="minorHAnsi"/>
          <w:b/>
          <w:color w:val="4F81BD" w:themeColor="accent1"/>
          <w:sz w:val="22"/>
          <w:szCs w:val="22"/>
        </w:rPr>
      </w:pPr>
    </w:p>
    <w:tbl>
      <w:tblPr>
        <w:tblStyle w:val="TableGrid"/>
        <w:tblW w:w="0" w:type="auto"/>
        <w:tblLook w:val="04A0" w:firstRow="1" w:lastRow="0" w:firstColumn="1" w:lastColumn="0" w:noHBand="0" w:noVBand="1"/>
      </w:tblPr>
      <w:tblGrid>
        <w:gridCol w:w="9280"/>
      </w:tblGrid>
      <w:tr w:rsidR="00E01B7D" w:rsidRPr="00F95475" w14:paraId="1A6D30B7" w14:textId="77777777" w:rsidTr="00156766">
        <w:tc>
          <w:tcPr>
            <w:tcW w:w="9280" w:type="dxa"/>
            <w:tcBorders>
              <w:top w:val="nil"/>
              <w:left w:val="nil"/>
              <w:right w:val="nil"/>
            </w:tcBorders>
          </w:tcPr>
          <w:p w14:paraId="39194B5E" w14:textId="5C97E974" w:rsidR="00E01B7D" w:rsidRPr="00F95475" w:rsidRDefault="00E01B7D" w:rsidP="00156766">
            <w:pPr>
              <w:rPr>
                <w:rFonts w:asciiTheme="minorHAnsi" w:hAnsiTheme="minorHAnsi"/>
                <w:sz w:val="22"/>
                <w:szCs w:val="22"/>
                <w:lang w:val="en-CA" w:eastAsia="en-CA"/>
              </w:rPr>
            </w:pPr>
            <w:r>
              <w:rPr>
                <w:rFonts w:asciiTheme="minorHAnsi" w:hAnsiTheme="minorHAnsi"/>
                <w:sz w:val="22"/>
                <w:szCs w:val="22"/>
                <w:lang w:val="en-CA" w:eastAsia="en-CA"/>
              </w:rPr>
              <w:t>Director</w:t>
            </w:r>
          </w:p>
        </w:tc>
      </w:tr>
      <w:tr w:rsidR="00E01B7D" w:rsidRPr="00F95475" w14:paraId="1955BE02" w14:textId="77777777" w:rsidTr="00156766">
        <w:tc>
          <w:tcPr>
            <w:tcW w:w="9280" w:type="dxa"/>
            <w:tcBorders>
              <w:left w:val="nil"/>
              <w:bottom w:val="nil"/>
              <w:right w:val="nil"/>
            </w:tcBorders>
          </w:tcPr>
          <w:p w14:paraId="69F28E9B" w14:textId="46B5BDD0" w:rsidR="00E01B7D" w:rsidRPr="00F95475" w:rsidRDefault="00E01B7D" w:rsidP="00156766">
            <w:pPr>
              <w:rPr>
                <w:rFonts w:asciiTheme="minorHAnsi" w:hAnsiTheme="minorHAnsi"/>
                <w:sz w:val="22"/>
                <w:szCs w:val="22"/>
                <w:lang w:val="en-CA" w:eastAsia="en-CA"/>
              </w:rPr>
            </w:pPr>
            <w:r>
              <w:rPr>
                <w:rFonts w:asciiTheme="minorHAnsi" w:hAnsiTheme="minorHAnsi"/>
                <w:sz w:val="22"/>
                <w:szCs w:val="22"/>
                <w:lang w:val="en-CA" w:eastAsia="en-CA"/>
              </w:rPr>
              <w:t xml:space="preserve">Position (s) Responsible </w:t>
            </w:r>
            <w:proofErr w:type="gramStart"/>
            <w:r>
              <w:rPr>
                <w:rFonts w:asciiTheme="minorHAnsi" w:hAnsiTheme="minorHAnsi"/>
                <w:sz w:val="22"/>
                <w:szCs w:val="22"/>
                <w:lang w:val="en-CA" w:eastAsia="en-CA"/>
              </w:rPr>
              <w:t>For</w:t>
            </w:r>
            <w:proofErr w:type="gramEnd"/>
            <w:r>
              <w:rPr>
                <w:rFonts w:asciiTheme="minorHAnsi" w:hAnsiTheme="minorHAnsi"/>
                <w:sz w:val="22"/>
                <w:szCs w:val="22"/>
                <w:lang w:val="en-CA" w:eastAsia="en-CA"/>
              </w:rPr>
              <w:t xml:space="preserve"> </w:t>
            </w:r>
            <w:r w:rsidR="0019259A">
              <w:rPr>
                <w:rFonts w:asciiTheme="minorHAnsi" w:hAnsiTheme="minorHAnsi"/>
                <w:sz w:val="22"/>
                <w:szCs w:val="22"/>
                <w:lang w:val="en-CA" w:eastAsia="en-CA"/>
              </w:rPr>
              <w:t>Administering</w:t>
            </w:r>
            <w:r>
              <w:rPr>
                <w:rFonts w:asciiTheme="minorHAnsi" w:hAnsiTheme="minorHAnsi"/>
                <w:sz w:val="22"/>
                <w:szCs w:val="22"/>
                <w:lang w:val="en-CA" w:eastAsia="en-CA"/>
              </w:rPr>
              <w:t xml:space="preserve"> this Policy</w:t>
            </w:r>
          </w:p>
        </w:tc>
      </w:tr>
    </w:tbl>
    <w:p w14:paraId="09670335" w14:textId="77777777" w:rsidR="00E01B7D" w:rsidRPr="00F95475" w:rsidRDefault="00E01B7D" w:rsidP="00E01B7D">
      <w:pPr>
        <w:jc w:val="both"/>
        <w:rPr>
          <w:rFonts w:asciiTheme="minorHAnsi" w:hAnsiTheme="minorHAnsi"/>
          <w:b/>
          <w:color w:val="4F81BD" w:themeColor="accent1"/>
          <w:sz w:val="22"/>
          <w:szCs w:val="22"/>
        </w:rPr>
      </w:pPr>
    </w:p>
    <w:p w14:paraId="0B1E8DC5" w14:textId="77777777" w:rsidR="00E01B7D" w:rsidRPr="00F95475" w:rsidRDefault="00E01B7D" w:rsidP="004A6434">
      <w:pPr>
        <w:jc w:val="both"/>
        <w:rPr>
          <w:rFonts w:asciiTheme="minorHAnsi" w:hAnsiTheme="minorHAnsi"/>
          <w:b/>
          <w:color w:val="4F81BD" w:themeColor="accent1"/>
          <w:sz w:val="22"/>
          <w:szCs w:val="22"/>
        </w:rPr>
      </w:pPr>
    </w:p>
    <w:tbl>
      <w:tblPr>
        <w:tblStyle w:val="TableGrid"/>
        <w:tblW w:w="9918" w:type="dxa"/>
        <w:tblLayout w:type="fixed"/>
        <w:tblCellMar>
          <w:right w:w="142" w:type="dxa"/>
        </w:tblCellMar>
        <w:tblLook w:val="04A0" w:firstRow="1" w:lastRow="0" w:firstColumn="1" w:lastColumn="0" w:noHBand="0" w:noVBand="1"/>
      </w:tblPr>
      <w:tblGrid>
        <w:gridCol w:w="6516"/>
        <w:gridCol w:w="3402"/>
      </w:tblGrid>
      <w:tr w:rsidR="00F84409" w:rsidRPr="00D070A8" w14:paraId="001347BD" w14:textId="77777777" w:rsidTr="00F84409">
        <w:trPr>
          <w:cantSplit/>
          <w:trHeight w:val="597"/>
          <w:tblHeader/>
        </w:trPr>
        <w:tc>
          <w:tcPr>
            <w:tcW w:w="6516" w:type="dxa"/>
            <w:shd w:val="clear" w:color="auto" w:fill="D9D9D9" w:themeFill="background1" w:themeFillShade="D9"/>
          </w:tcPr>
          <w:p w14:paraId="386BA14F" w14:textId="77777777" w:rsidR="00F84409" w:rsidRPr="00D070A8" w:rsidRDefault="00F84409" w:rsidP="00DF6AAE">
            <w:pPr>
              <w:spacing w:before="120" w:after="120"/>
              <w:rPr>
                <w:rFonts w:asciiTheme="minorHAnsi" w:hAnsiTheme="minorHAnsi" w:cstheme="minorHAnsi"/>
                <w:sz w:val="22"/>
                <w:szCs w:val="22"/>
              </w:rPr>
            </w:pPr>
            <w:r>
              <w:rPr>
                <w:rFonts w:asciiTheme="minorHAnsi" w:hAnsiTheme="minorHAnsi" w:cstheme="minorHAnsi"/>
                <w:b/>
                <w:sz w:val="22"/>
                <w:szCs w:val="22"/>
              </w:rPr>
              <w:t xml:space="preserve">Circumstances when Refund Payable </w:t>
            </w:r>
            <w:r w:rsidRPr="00D070A8">
              <w:rPr>
                <w:rFonts w:asciiTheme="minorHAnsi" w:hAnsiTheme="minorHAnsi" w:cstheme="minorHAnsi"/>
                <w:b/>
                <w:sz w:val="22"/>
                <w:szCs w:val="22"/>
              </w:rPr>
              <w:t xml:space="preserve"> </w:t>
            </w:r>
          </w:p>
        </w:tc>
        <w:tc>
          <w:tcPr>
            <w:tcW w:w="3402" w:type="dxa"/>
            <w:shd w:val="clear" w:color="auto" w:fill="D9D9D9" w:themeFill="background1" w:themeFillShade="D9"/>
          </w:tcPr>
          <w:p w14:paraId="1418376F" w14:textId="77777777" w:rsidR="00F84409" w:rsidRPr="00D070A8" w:rsidRDefault="00F84409" w:rsidP="00DF6AAE">
            <w:pPr>
              <w:spacing w:before="120" w:after="120"/>
              <w:rPr>
                <w:rFonts w:asciiTheme="minorHAnsi" w:hAnsiTheme="minorHAnsi" w:cstheme="minorHAnsi"/>
                <w:sz w:val="22"/>
                <w:szCs w:val="22"/>
              </w:rPr>
            </w:pPr>
            <w:r>
              <w:rPr>
                <w:rFonts w:asciiTheme="minorHAnsi" w:hAnsiTheme="minorHAnsi" w:cstheme="minorHAnsi"/>
                <w:b/>
                <w:sz w:val="22"/>
                <w:szCs w:val="22"/>
              </w:rPr>
              <w:t xml:space="preserve">Amount of </w:t>
            </w:r>
            <w:r w:rsidRPr="00D070A8">
              <w:rPr>
                <w:rFonts w:asciiTheme="minorHAnsi" w:hAnsiTheme="minorHAnsi" w:cstheme="minorHAnsi"/>
                <w:b/>
                <w:sz w:val="22"/>
                <w:szCs w:val="22"/>
              </w:rPr>
              <w:t xml:space="preserve">Refund </w:t>
            </w:r>
          </w:p>
        </w:tc>
      </w:tr>
      <w:tr w:rsidR="00F84409" w:rsidRPr="00D070A8" w14:paraId="52514A10" w14:textId="77777777" w:rsidTr="00F84409">
        <w:tc>
          <w:tcPr>
            <w:tcW w:w="9918" w:type="dxa"/>
            <w:gridSpan w:val="2"/>
            <w:shd w:val="clear" w:color="auto" w:fill="8DB3E2" w:themeFill="text2" w:themeFillTint="66"/>
          </w:tcPr>
          <w:p w14:paraId="7EB3C9CA" w14:textId="34E27A0E" w:rsidR="00F84409" w:rsidRPr="00A24AE4" w:rsidRDefault="00F84409" w:rsidP="00DF6AAE">
            <w:pPr>
              <w:spacing w:before="60" w:after="60"/>
              <w:rPr>
                <w:rFonts w:asciiTheme="minorHAnsi" w:hAnsiTheme="minorHAnsi" w:cstheme="minorHAnsi"/>
                <w:sz w:val="22"/>
                <w:szCs w:val="22"/>
              </w:rPr>
            </w:pPr>
            <w:r w:rsidRPr="00A24AE4">
              <w:rPr>
                <w:rFonts w:asciiTheme="minorHAnsi" w:hAnsiTheme="minorHAnsi" w:cstheme="minorHAnsi"/>
                <w:b/>
                <w:bCs/>
                <w:sz w:val="22"/>
                <w:szCs w:val="22"/>
              </w:rPr>
              <w:t xml:space="preserve">Before </w:t>
            </w:r>
            <w:r w:rsidR="0019259A">
              <w:rPr>
                <w:rFonts w:asciiTheme="minorHAnsi" w:hAnsiTheme="minorHAnsi" w:cstheme="minorHAnsi"/>
                <w:b/>
                <w:bCs/>
                <w:sz w:val="22"/>
                <w:szCs w:val="22"/>
              </w:rPr>
              <w:t xml:space="preserve">the </w:t>
            </w:r>
            <w:r w:rsidRPr="00A24AE4">
              <w:rPr>
                <w:rFonts w:asciiTheme="minorHAnsi" w:hAnsiTheme="minorHAnsi" w:cstheme="minorHAnsi"/>
                <w:b/>
                <w:bCs/>
                <w:sz w:val="22"/>
                <w:szCs w:val="22"/>
              </w:rPr>
              <w:t>program start date</w:t>
            </w:r>
            <w:r w:rsidRPr="00A24AE4">
              <w:rPr>
                <w:rFonts w:asciiTheme="minorHAnsi" w:hAnsiTheme="minorHAnsi" w:cstheme="minorHAnsi"/>
                <w:sz w:val="22"/>
                <w:szCs w:val="22"/>
              </w:rPr>
              <w:t xml:space="preserve">, </w:t>
            </w:r>
            <w:r w:rsidR="0019259A">
              <w:rPr>
                <w:rFonts w:asciiTheme="minorHAnsi" w:hAnsiTheme="minorHAnsi" w:cstheme="minorHAnsi"/>
                <w:sz w:val="22"/>
                <w:szCs w:val="22"/>
              </w:rPr>
              <w:t xml:space="preserve">the </w:t>
            </w:r>
            <w:r w:rsidRPr="00A24AE4">
              <w:rPr>
                <w:rFonts w:asciiTheme="minorHAnsi" w:hAnsiTheme="minorHAnsi" w:cstheme="minorHAnsi"/>
                <w:sz w:val="22"/>
                <w:szCs w:val="22"/>
              </w:rPr>
              <w:t>institution receives a notice of withdrawal (applies to all students)</w:t>
            </w:r>
          </w:p>
        </w:tc>
      </w:tr>
      <w:tr w:rsidR="00F84409" w:rsidRPr="00D070A8" w14:paraId="67E84EE2" w14:textId="77777777" w:rsidTr="00F84409">
        <w:trPr>
          <w:trHeight w:val="1790"/>
        </w:trPr>
        <w:tc>
          <w:tcPr>
            <w:tcW w:w="6516" w:type="dxa"/>
          </w:tcPr>
          <w:p w14:paraId="13931CDC" w14:textId="1259327B" w:rsidR="00F84409" w:rsidRPr="00D070A8" w:rsidRDefault="00F84409" w:rsidP="00F84409">
            <w:pPr>
              <w:pStyle w:val="ListParagraph"/>
              <w:numPr>
                <w:ilvl w:val="0"/>
                <w:numId w:val="21"/>
              </w:numPr>
              <w:spacing w:before="60" w:after="60"/>
              <w:contextualSpacing/>
              <w:rPr>
                <w:rFonts w:asciiTheme="minorHAnsi" w:hAnsiTheme="minorHAnsi" w:cstheme="minorHAnsi"/>
              </w:rPr>
            </w:pPr>
            <w:r w:rsidRPr="00D070A8">
              <w:rPr>
                <w:rFonts w:asciiTheme="minorHAnsi" w:hAnsiTheme="minorHAnsi" w:cstheme="minorHAnsi"/>
              </w:rPr>
              <w:t xml:space="preserve">No later than seven days after </w:t>
            </w:r>
            <w:r w:rsidR="0019259A">
              <w:rPr>
                <w:rFonts w:asciiTheme="minorHAnsi" w:hAnsiTheme="minorHAnsi" w:cstheme="minorHAnsi"/>
              </w:rPr>
              <w:t xml:space="preserve">the </w:t>
            </w:r>
            <w:r w:rsidRPr="00D070A8">
              <w:rPr>
                <w:rFonts w:asciiTheme="minorHAnsi" w:hAnsiTheme="minorHAnsi" w:cstheme="minorHAnsi"/>
              </w:rPr>
              <w:t xml:space="preserve">student signed the enrolment contract, and </w:t>
            </w:r>
          </w:p>
          <w:p w14:paraId="0DC6DD9F" w14:textId="77777777" w:rsidR="00F84409" w:rsidRPr="00D070A8" w:rsidRDefault="00F84409" w:rsidP="00F84409">
            <w:pPr>
              <w:pStyle w:val="ListParagraph"/>
              <w:numPr>
                <w:ilvl w:val="0"/>
                <w:numId w:val="21"/>
              </w:numPr>
              <w:spacing w:before="60" w:after="60"/>
              <w:contextualSpacing/>
              <w:rPr>
                <w:rFonts w:asciiTheme="minorHAnsi" w:hAnsiTheme="minorHAnsi" w:cstheme="minorHAnsi"/>
              </w:rPr>
            </w:pPr>
            <w:r w:rsidRPr="00D070A8">
              <w:rPr>
                <w:rFonts w:asciiTheme="minorHAnsi" w:hAnsiTheme="minorHAnsi" w:cstheme="minorHAnsi"/>
              </w:rPr>
              <w:t xml:space="preserve">Before the program start date.  </w:t>
            </w:r>
          </w:p>
        </w:tc>
        <w:tc>
          <w:tcPr>
            <w:tcW w:w="3402" w:type="dxa"/>
          </w:tcPr>
          <w:p w14:paraId="2130CAFF" w14:textId="77777777" w:rsidR="00F84409" w:rsidRPr="00D070A8" w:rsidRDefault="00F84409" w:rsidP="00DF6AAE">
            <w:pPr>
              <w:spacing w:before="60" w:after="60"/>
              <w:rPr>
                <w:rFonts w:asciiTheme="minorHAnsi" w:hAnsiTheme="minorHAnsi" w:cstheme="minorHAnsi"/>
                <w:sz w:val="22"/>
                <w:szCs w:val="22"/>
              </w:rPr>
            </w:pPr>
            <w:r w:rsidRPr="00D070A8">
              <w:rPr>
                <w:rFonts w:asciiTheme="minorHAnsi" w:hAnsiTheme="minorHAnsi" w:cstheme="minorHAnsi"/>
                <w:sz w:val="22"/>
                <w:szCs w:val="22"/>
              </w:rPr>
              <w:t xml:space="preserve">100% tuition and all </w:t>
            </w:r>
            <w:hyperlink w:anchor="_Related_fees" w:history="1">
              <w:r w:rsidRPr="00D070A8">
                <w:rPr>
                  <w:rStyle w:val="Hyperlink"/>
                  <w:rFonts w:asciiTheme="minorHAnsi" w:hAnsiTheme="minorHAnsi" w:cstheme="minorHAnsi"/>
                  <w:sz w:val="22"/>
                  <w:szCs w:val="22"/>
                </w:rPr>
                <w:t>related fees</w:t>
              </w:r>
            </w:hyperlink>
            <w:r w:rsidRPr="00D070A8">
              <w:rPr>
                <w:rFonts w:asciiTheme="minorHAnsi" w:hAnsiTheme="minorHAnsi" w:cstheme="minorHAnsi"/>
                <w:sz w:val="22"/>
                <w:szCs w:val="22"/>
              </w:rPr>
              <w:t xml:space="preserve">, other than application fee. Related fees </w:t>
            </w:r>
            <w:proofErr w:type="gramStart"/>
            <w:r w:rsidRPr="00D070A8">
              <w:rPr>
                <w:rFonts w:asciiTheme="minorHAnsi" w:hAnsiTheme="minorHAnsi" w:cstheme="minorHAnsi"/>
                <w:sz w:val="22"/>
                <w:szCs w:val="22"/>
              </w:rPr>
              <w:t>include:</w:t>
            </w:r>
            <w:proofErr w:type="gramEnd"/>
            <w:r w:rsidRPr="00D070A8">
              <w:rPr>
                <w:rFonts w:asciiTheme="minorHAnsi" w:hAnsiTheme="minorHAnsi" w:cstheme="minorHAnsi"/>
                <w:sz w:val="22"/>
                <w:szCs w:val="22"/>
              </w:rPr>
              <w:t xml:space="preserve"> administrative fees, application fees, assessment fees, and fees charged for textbooks or other course materials.</w:t>
            </w:r>
          </w:p>
        </w:tc>
      </w:tr>
      <w:tr w:rsidR="00F84409" w:rsidRPr="00D070A8" w14:paraId="006ACCCC" w14:textId="77777777" w:rsidTr="00F84409">
        <w:trPr>
          <w:trHeight w:val="1688"/>
        </w:trPr>
        <w:tc>
          <w:tcPr>
            <w:tcW w:w="6516" w:type="dxa"/>
          </w:tcPr>
          <w:p w14:paraId="5627216C" w14:textId="444E992C" w:rsidR="00F84409" w:rsidRPr="00D070A8" w:rsidRDefault="00F84409" w:rsidP="00F84409">
            <w:pPr>
              <w:pStyle w:val="ListParagraph"/>
              <w:numPr>
                <w:ilvl w:val="0"/>
                <w:numId w:val="22"/>
              </w:numPr>
              <w:spacing w:before="60" w:after="60"/>
              <w:contextualSpacing/>
              <w:rPr>
                <w:rFonts w:asciiTheme="minorHAnsi" w:hAnsiTheme="minorHAnsi" w:cstheme="minorHAnsi"/>
              </w:rPr>
            </w:pPr>
            <w:r w:rsidRPr="00D070A8">
              <w:rPr>
                <w:rFonts w:asciiTheme="minorHAnsi" w:hAnsiTheme="minorHAnsi" w:cstheme="minorHAnsi"/>
              </w:rPr>
              <w:t xml:space="preserve">At least 30 days before the </w:t>
            </w:r>
            <w:r w:rsidR="0019259A">
              <w:rPr>
                <w:rFonts w:asciiTheme="minorHAnsi" w:hAnsiTheme="minorHAnsi" w:cstheme="minorHAnsi"/>
              </w:rPr>
              <w:t>latter</w:t>
            </w:r>
            <w:r w:rsidRPr="00D070A8">
              <w:rPr>
                <w:rFonts w:asciiTheme="minorHAnsi" w:hAnsiTheme="minorHAnsi" w:cstheme="minorHAnsi"/>
              </w:rPr>
              <w:t xml:space="preserve"> of:</w:t>
            </w:r>
          </w:p>
          <w:p w14:paraId="363A0699" w14:textId="77777777" w:rsidR="00F84409" w:rsidRPr="00D070A8" w:rsidRDefault="00F84409" w:rsidP="00F84409">
            <w:pPr>
              <w:pStyle w:val="ListParagraph"/>
              <w:numPr>
                <w:ilvl w:val="0"/>
                <w:numId w:val="23"/>
              </w:numPr>
              <w:spacing w:before="60" w:after="60"/>
              <w:contextualSpacing/>
              <w:rPr>
                <w:rFonts w:asciiTheme="minorHAnsi" w:hAnsiTheme="minorHAnsi" w:cstheme="minorHAnsi"/>
              </w:rPr>
            </w:pPr>
            <w:r w:rsidRPr="00D070A8">
              <w:rPr>
                <w:rFonts w:asciiTheme="minorHAnsi" w:hAnsiTheme="minorHAnsi" w:cstheme="minorHAnsi"/>
              </w:rPr>
              <w:t xml:space="preserve">The program start date in the most recent </w:t>
            </w:r>
            <w:r>
              <w:rPr>
                <w:rFonts w:asciiTheme="minorHAnsi" w:hAnsiTheme="minorHAnsi" w:cstheme="minorHAnsi"/>
              </w:rPr>
              <w:t>L</w:t>
            </w:r>
            <w:r w:rsidRPr="00D070A8">
              <w:rPr>
                <w:rFonts w:asciiTheme="minorHAnsi" w:hAnsiTheme="minorHAnsi" w:cstheme="minorHAnsi"/>
              </w:rPr>
              <w:t xml:space="preserve">etter of </w:t>
            </w:r>
            <w:r>
              <w:rPr>
                <w:rFonts w:asciiTheme="minorHAnsi" w:hAnsiTheme="minorHAnsi" w:cstheme="minorHAnsi"/>
              </w:rPr>
              <w:t>A</w:t>
            </w:r>
            <w:r w:rsidRPr="00D070A8">
              <w:rPr>
                <w:rFonts w:asciiTheme="minorHAnsi" w:hAnsiTheme="minorHAnsi" w:cstheme="minorHAnsi"/>
              </w:rPr>
              <w:t>cceptance</w:t>
            </w:r>
            <w:r>
              <w:rPr>
                <w:rFonts w:asciiTheme="minorHAnsi" w:hAnsiTheme="minorHAnsi" w:cstheme="minorHAnsi"/>
              </w:rPr>
              <w:t xml:space="preserve"> (international students)</w:t>
            </w:r>
          </w:p>
          <w:p w14:paraId="6B1BF7AB" w14:textId="77777777" w:rsidR="00F84409" w:rsidRPr="00D070A8" w:rsidRDefault="00F84409" w:rsidP="00F84409">
            <w:pPr>
              <w:pStyle w:val="ListParagraph"/>
              <w:numPr>
                <w:ilvl w:val="0"/>
                <w:numId w:val="23"/>
              </w:numPr>
              <w:spacing w:before="60" w:after="60"/>
              <w:contextualSpacing/>
              <w:rPr>
                <w:rFonts w:asciiTheme="minorHAnsi" w:hAnsiTheme="minorHAnsi" w:cstheme="minorHAnsi"/>
              </w:rPr>
            </w:pPr>
            <w:r>
              <w:rPr>
                <w:rFonts w:asciiTheme="minorHAnsi" w:hAnsiTheme="minorHAnsi" w:cstheme="minorHAnsi"/>
              </w:rPr>
              <w:t>T</w:t>
            </w:r>
            <w:r w:rsidRPr="00D070A8">
              <w:rPr>
                <w:rFonts w:asciiTheme="minorHAnsi" w:hAnsiTheme="minorHAnsi" w:cstheme="minorHAnsi"/>
              </w:rPr>
              <w:t>he program start date in the enrolment contract.</w:t>
            </w:r>
          </w:p>
        </w:tc>
        <w:tc>
          <w:tcPr>
            <w:tcW w:w="3402" w:type="dxa"/>
          </w:tcPr>
          <w:p w14:paraId="2AF93E07" w14:textId="77777777" w:rsidR="00F84409" w:rsidRDefault="00F84409" w:rsidP="00DF6AAE">
            <w:pPr>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10% of tuition, to a maximum of $1,000</w:t>
            </w:r>
            <w:r>
              <w:rPr>
                <w:rFonts w:asciiTheme="minorHAnsi" w:hAnsiTheme="minorHAnsi" w:cstheme="minorHAnsi"/>
                <w:sz w:val="22"/>
                <w:szCs w:val="22"/>
              </w:rPr>
              <w:t>.</w:t>
            </w:r>
          </w:p>
          <w:p w14:paraId="36CD6364" w14:textId="77777777" w:rsidR="00F84409" w:rsidRPr="00D070A8" w:rsidRDefault="00F84409" w:rsidP="00DF6AAE">
            <w:pPr>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r w:rsidR="00F84409" w:rsidRPr="00D070A8" w14:paraId="144C3190" w14:textId="77777777" w:rsidTr="00F84409">
        <w:trPr>
          <w:trHeight w:val="1825"/>
        </w:trPr>
        <w:tc>
          <w:tcPr>
            <w:tcW w:w="6516" w:type="dxa"/>
          </w:tcPr>
          <w:p w14:paraId="1C3F5CF1" w14:textId="77777777" w:rsidR="00F84409" w:rsidRPr="00D070A8" w:rsidRDefault="00F84409" w:rsidP="00F84409">
            <w:pPr>
              <w:pStyle w:val="ListParagraph"/>
              <w:numPr>
                <w:ilvl w:val="0"/>
                <w:numId w:val="22"/>
              </w:numPr>
              <w:spacing w:before="60" w:after="60"/>
              <w:contextualSpacing/>
              <w:rPr>
                <w:rFonts w:asciiTheme="minorHAnsi" w:hAnsiTheme="minorHAnsi" w:cstheme="minorHAnsi"/>
              </w:rPr>
            </w:pPr>
            <w:r w:rsidRPr="00D070A8">
              <w:rPr>
                <w:rFonts w:asciiTheme="minorHAnsi" w:hAnsiTheme="minorHAnsi" w:cstheme="minorHAnsi"/>
              </w:rPr>
              <w:t xml:space="preserve">More than seven days after the student and institution signed the enrolment contract, and </w:t>
            </w:r>
          </w:p>
          <w:p w14:paraId="45DD512F" w14:textId="77777777" w:rsidR="00F84409" w:rsidRPr="00D070A8" w:rsidRDefault="00F84409" w:rsidP="00F84409">
            <w:pPr>
              <w:pStyle w:val="ListParagraph"/>
              <w:numPr>
                <w:ilvl w:val="0"/>
                <w:numId w:val="22"/>
              </w:numPr>
              <w:spacing w:before="60" w:after="60"/>
              <w:contextualSpacing/>
              <w:rPr>
                <w:rFonts w:asciiTheme="minorHAnsi" w:hAnsiTheme="minorHAnsi" w:cstheme="minorHAnsi"/>
              </w:rPr>
            </w:pPr>
            <w:r w:rsidRPr="00D070A8">
              <w:rPr>
                <w:rFonts w:asciiTheme="minorHAnsi" w:hAnsiTheme="minorHAnsi" w:cstheme="minorHAnsi"/>
              </w:rPr>
              <w:t>Less than 30 days before the later of:</w:t>
            </w:r>
          </w:p>
          <w:p w14:paraId="56804FED" w14:textId="77777777" w:rsidR="00F84409" w:rsidRPr="00D070A8" w:rsidRDefault="00F84409" w:rsidP="00F84409">
            <w:pPr>
              <w:pStyle w:val="ListParagraph"/>
              <w:numPr>
                <w:ilvl w:val="0"/>
                <w:numId w:val="24"/>
              </w:numPr>
              <w:spacing w:before="60" w:after="60"/>
              <w:contextualSpacing/>
              <w:rPr>
                <w:rFonts w:asciiTheme="minorHAnsi" w:hAnsiTheme="minorHAnsi" w:cstheme="minorHAnsi"/>
              </w:rPr>
            </w:pPr>
            <w:r w:rsidRPr="00D070A8">
              <w:rPr>
                <w:rFonts w:asciiTheme="minorHAnsi" w:hAnsiTheme="minorHAnsi" w:cstheme="minorHAnsi"/>
              </w:rPr>
              <w:t xml:space="preserve">The program start date in the most recent </w:t>
            </w:r>
            <w:r>
              <w:rPr>
                <w:rFonts w:asciiTheme="minorHAnsi" w:hAnsiTheme="minorHAnsi" w:cstheme="minorHAnsi"/>
              </w:rPr>
              <w:t>L</w:t>
            </w:r>
            <w:r w:rsidRPr="00D070A8">
              <w:rPr>
                <w:rFonts w:asciiTheme="minorHAnsi" w:hAnsiTheme="minorHAnsi" w:cstheme="minorHAnsi"/>
              </w:rPr>
              <w:t xml:space="preserve">etter of </w:t>
            </w:r>
            <w:r>
              <w:rPr>
                <w:rFonts w:asciiTheme="minorHAnsi" w:hAnsiTheme="minorHAnsi" w:cstheme="minorHAnsi"/>
              </w:rPr>
              <w:t>A</w:t>
            </w:r>
            <w:r w:rsidRPr="00D070A8">
              <w:rPr>
                <w:rFonts w:asciiTheme="minorHAnsi" w:hAnsiTheme="minorHAnsi" w:cstheme="minorHAnsi"/>
              </w:rPr>
              <w:t>cceptance</w:t>
            </w:r>
            <w:r>
              <w:rPr>
                <w:rFonts w:asciiTheme="minorHAnsi" w:hAnsiTheme="minorHAnsi" w:cstheme="minorHAnsi"/>
              </w:rPr>
              <w:t xml:space="preserve"> (international students)</w:t>
            </w:r>
          </w:p>
          <w:p w14:paraId="13872326" w14:textId="4ACAAF10" w:rsidR="00F84409" w:rsidRPr="00F84409" w:rsidRDefault="00F84409" w:rsidP="00F84409">
            <w:pPr>
              <w:pStyle w:val="ListParagraph"/>
              <w:numPr>
                <w:ilvl w:val="0"/>
                <w:numId w:val="24"/>
              </w:numPr>
              <w:spacing w:before="60" w:after="60"/>
              <w:contextualSpacing/>
              <w:rPr>
                <w:rFonts w:asciiTheme="minorHAnsi" w:hAnsiTheme="minorHAnsi" w:cstheme="minorHAnsi"/>
              </w:rPr>
            </w:pPr>
            <w:r w:rsidRPr="00D070A8">
              <w:rPr>
                <w:rFonts w:asciiTheme="minorHAnsi" w:hAnsiTheme="minorHAnsi" w:cstheme="minorHAnsi"/>
              </w:rPr>
              <w:t>The program start date in the enrolment contract.</w:t>
            </w:r>
          </w:p>
        </w:tc>
        <w:tc>
          <w:tcPr>
            <w:tcW w:w="3402" w:type="dxa"/>
          </w:tcPr>
          <w:p w14:paraId="425C196F" w14:textId="77777777" w:rsidR="00F84409" w:rsidRDefault="00F84409" w:rsidP="00DF6AAE">
            <w:pPr>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20% of tuition, to a maximum of $1,300</w:t>
            </w:r>
            <w:r>
              <w:rPr>
                <w:rFonts w:asciiTheme="minorHAnsi" w:hAnsiTheme="minorHAnsi" w:cstheme="minorHAnsi"/>
                <w:sz w:val="22"/>
                <w:szCs w:val="22"/>
              </w:rPr>
              <w:t>.</w:t>
            </w:r>
          </w:p>
          <w:p w14:paraId="62488CBE" w14:textId="77777777" w:rsidR="00F84409" w:rsidRPr="00D070A8" w:rsidRDefault="00F84409" w:rsidP="00DF6AAE">
            <w:pPr>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r w:rsidR="00F84409" w:rsidRPr="00D070A8" w14:paraId="4E086575" w14:textId="77777777" w:rsidTr="00F84409">
        <w:tc>
          <w:tcPr>
            <w:tcW w:w="9918" w:type="dxa"/>
            <w:gridSpan w:val="2"/>
            <w:shd w:val="clear" w:color="auto" w:fill="8DB3E2" w:themeFill="text2" w:themeFillTint="66"/>
          </w:tcPr>
          <w:p w14:paraId="4A16214D" w14:textId="77777777" w:rsidR="00F84409" w:rsidRPr="00A24AE4" w:rsidRDefault="00F84409" w:rsidP="00DF6AAE">
            <w:pPr>
              <w:spacing w:before="60" w:after="60"/>
              <w:rPr>
                <w:rFonts w:asciiTheme="minorHAnsi" w:hAnsiTheme="minorHAnsi" w:cstheme="minorHAnsi"/>
                <w:sz w:val="22"/>
                <w:szCs w:val="22"/>
              </w:rPr>
            </w:pPr>
            <w:r w:rsidRPr="00A24AE4">
              <w:rPr>
                <w:rFonts w:asciiTheme="minorHAnsi" w:hAnsiTheme="minorHAnsi" w:cstheme="minorHAnsi"/>
                <w:b/>
                <w:bCs/>
                <w:sz w:val="22"/>
                <w:szCs w:val="22"/>
              </w:rPr>
              <w:t>After program start date</w:t>
            </w:r>
            <w:r w:rsidRPr="00A24AE4">
              <w:rPr>
                <w:rFonts w:asciiTheme="minorHAnsi" w:hAnsiTheme="minorHAnsi" w:cstheme="minorHAnsi"/>
                <w:sz w:val="22"/>
                <w:szCs w:val="22"/>
              </w:rPr>
              <w:t>, institution provides a notice of dismissal or receives a notice of withdrawal (applies to all students, except those enrolled in a program delivered solely by distance education)</w:t>
            </w:r>
          </w:p>
        </w:tc>
      </w:tr>
      <w:tr w:rsidR="00F84409" w:rsidRPr="00D070A8" w14:paraId="51133163" w14:textId="77777777" w:rsidTr="00F84409">
        <w:trPr>
          <w:trHeight w:val="1592"/>
        </w:trPr>
        <w:tc>
          <w:tcPr>
            <w:tcW w:w="6516" w:type="dxa"/>
          </w:tcPr>
          <w:p w14:paraId="33291538" w14:textId="77777777" w:rsidR="00F84409" w:rsidRPr="00D070A8" w:rsidRDefault="00F84409" w:rsidP="00F84409">
            <w:pPr>
              <w:pStyle w:val="SectionSubSection"/>
              <w:numPr>
                <w:ilvl w:val="0"/>
                <w:numId w:val="22"/>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lastRenderedPageBreak/>
              <w:t xml:space="preserve">After the program start date, and up to and including 10% of instruction hours have been provided. </w:t>
            </w:r>
          </w:p>
        </w:tc>
        <w:tc>
          <w:tcPr>
            <w:tcW w:w="3402" w:type="dxa"/>
          </w:tcPr>
          <w:p w14:paraId="4A1FC568" w14:textId="77777777" w:rsidR="00F84409" w:rsidRDefault="00F84409" w:rsidP="00DF6AAE">
            <w:pPr>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30% of tuition</w:t>
            </w:r>
            <w:r>
              <w:rPr>
                <w:rFonts w:asciiTheme="minorHAnsi" w:hAnsiTheme="minorHAnsi" w:cstheme="minorHAnsi"/>
                <w:sz w:val="22"/>
                <w:szCs w:val="22"/>
              </w:rPr>
              <w:t>.</w:t>
            </w:r>
          </w:p>
          <w:p w14:paraId="3FE50C3C" w14:textId="77777777" w:rsidR="00F84409" w:rsidRPr="00D070A8" w:rsidRDefault="00F84409" w:rsidP="00DF6AAE">
            <w:pPr>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r w:rsidR="00F84409" w:rsidRPr="00D070A8" w14:paraId="51CECEDA" w14:textId="77777777" w:rsidTr="00F84409">
        <w:tc>
          <w:tcPr>
            <w:tcW w:w="6516" w:type="dxa"/>
          </w:tcPr>
          <w:p w14:paraId="685A89C4" w14:textId="77777777" w:rsidR="00F84409" w:rsidRPr="00D070A8" w:rsidRDefault="00F84409" w:rsidP="00F84409">
            <w:pPr>
              <w:pStyle w:val="SectionSubSection"/>
              <w:numPr>
                <w:ilvl w:val="0"/>
                <w:numId w:val="22"/>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t>After the program start date, and after more than 10%</w:t>
            </w:r>
            <w:r>
              <w:rPr>
                <w:rFonts w:asciiTheme="minorHAnsi" w:hAnsiTheme="minorHAnsi" w:cstheme="minorHAnsi"/>
                <w:sz w:val="22"/>
                <w:szCs w:val="22"/>
              </w:rPr>
              <w:t>,</w:t>
            </w:r>
            <w:r w:rsidRPr="00D070A8">
              <w:rPr>
                <w:rFonts w:asciiTheme="minorHAnsi" w:hAnsiTheme="minorHAnsi" w:cstheme="minorHAnsi"/>
                <w:sz w:val="22"/>
                <w:szCs w:val="22"/>
              </w:rPr>
              <w:t xml:space="preserve"> but before 30% of instruction hours</w:t>
            </w:r>
            <w:r>
              <w:rPr>
                <w:rFonts w:asciiTheme="minorHAnsi" w:hAnsiTheme="minorHAnsi" w:cstheme="minorHAnsi"/>
                <w:sz w:val="22"/>
                <w:szCs w:val="22"/>
              </w:rPr>
              <w:t>,</w:t>
            </w:r>
            <w:r w:rsidRPr="00D070A8">
              <w:rPr>
                <w:rFonts w:asciiTheme="minorHAnsi" w:hAnsiTheme="minorHAnsi" w:cstheme="minorHAnsi"/>
                <w:sz w:val="22"/>
                <w:szCs w:val="22"/>
              </w:rPr>
              <w:t xml:space="preserve"> have been provided. </w:t>
            </w:r>
          </w:p>
        </w:tc>
        <w:tc>
          <w:tcPr>
            <w:tcW w:w="3402" w:type="dxa"/>
          </w:tcPr>
          <w:p w14:paraId="74640622" w14:textId="77777777" w:rsidR="00F84409" w:rsidRDefault="00F84409" w:rsidP="00DF6AAE">
            <w:pPr>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50% of tuition</w:t>
            </w:r>
            <w:r>
              <w:rPr>
                <w:rFonts w:asciiTheme="minorHAnsi" w:hAnsiTheme="minorHAnsi" w:cstheme="minorHAnsi"/>
                <w:sz w:val="22"/>
                <w:szCs w:val="22"/>
              </w:rPr>
              <w:t>.</w:t>
            </w:r>
            <w:r w:rsidRPr="00D070A8">
              <w:rPr>
                <w:rFonts w:asciiTheme="minorHAnsi" w:hAnsiTheme="minorHAnsi" w:cstheme="minorHAnsi"/>
                <w:sz w:val="22"/>
                <w:szCs w:val="22"/>
              </w:rPr>
              <w:t xml:space="preserve"> </w:t>
            </w:r>
          </w:p>
          <w:p w14:paraId="3C4C2FB4" w14:textId="77777777" w:rsidR="00F84409" w:rsidRPr="00D070A8" w:rsidRDefault="00F84409" w:rsidP="00DF6AAE">
            <w:pPr>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r w:rsidR="00F84409" w:rsidRPr="00D070A8" w14:paraId="5874D24F" w14:textId="77777777" w:rsidTr="00F84409">
        <w:tc>
          <w:tcPr>
            <w:tcW w:w="9918" w:type="dxa"/>
            <w:gridSpan w:val="2"/>
            <w:shd w:val="clear" w:color="auto" w:fill="8DB3E2" w:themeFill="text2" w:themeFillTint="66"/>
          </w:tcPr>
          <w:p w14:paraId="05E25F75" w14:textId="77777777" w:rsidR="00F84409" w:rsidRPr="004262FC" w:rsidRDefault="00F84409" w:rsidP="00DF6AAE">
            <w:pPr>
              <w:spacing w:before="60" w:after="60"/>
              <w:rPr>
                <w:rFonts w:asciiTheme="minorHAnsi" w:hAnsiTheme="minorHAnsi" w:cstheme="minorHAnsi"/>
                <w:sz w:val="22"/>
                <w:szCs w:val="22"/>
              </w:rPr>
            </w:pPr>
            <w:r w:rsidRPr="004262FC">
              <w:rPr>
                <w:rFonts w:asciiTheme="minorHAnsi" w:hAnsiTheme="minorHAnsi" w:cstheme="minorHAnsi"/>
                <w:sz w:val="22"/>
                <w:szCs w:val="22"/>
                <w:lang w:val="en-CA"/>
              </w:rPr>
              <w:t>Student does not attend program – “no-show” (applies to all students except those enrolled in a program delivered solely by distance education):</w:t>
            </w:r>
          </w:p>
        </w:tc>
      </w:tr>
      <w:tr w:rsidR="00F84409" w:rsidRPr="00D070A8" w14:paraId="37308FBE" w14:textId="77777777" w:rsidTr="00F84409">
        <w:tc>
          <w:tcPr>
            <w:tcW w:w="6516" w:type="dxa"/>
          </w:tcPr>
          <w:p w14:paraId="14B5137E" w14:textId="77777777" w:rsidR="00F84409" w:rsidRPr="00D070A8" w:rsidRDefault="00F84409" w:rsidP="00F84409">
            <w:pPr>
              <w:pStyle w:val="SectionSubSection"/>
              <w:numPr>
                <w:ilvl w:val="0"/>
                <w:numId w:val="22"/>
              </w:numPr>
              <w:tabs>
                <w:tab w:val="clear" w:pos="480"/>
                <w:tab w:val="clear" w:pos="1200"/>
                <w:tab w:val="clear" w:pos="1320"/>
              </w:tabs>
              <w:spacing w:before="60" w:after="60"/>
              <w:jc w:val="left"/>
              <w:rPr>
                <w:rFonts w:asciiTheme="minorHAnsi" w:hAnsiTheme="minorHAnsi" w:cstheme="minorHAnsi"/>
                <w:sz w:val="22"/>
                <w:szCs w:val="22"/>
              </w:rPr>
            </w:pPr>
            <w:r>
              <w:rPr>
                <w:rFonts w:asciiTheme="minorHAnsi" w:hAnsiTheme="minorHAnsi" w:cstheme="minorHAnsi"/>
                <w:sz w:val="22"/>
                <w:szCs w:val="22"/>
                <w:lang w:val="en-CA"/>
              </w:rPr>
              <w:t>S</w:t>
            </w:r>
            <w:r w:rsidRPr="00D070A8">
              <w:rPr>
                <w:rFonts w:asciiTheme="minorHAnsi" w:hAnsiTheme="minorHAnsi" w:cstheme="minorHAnsi"/>
                <w:sz w:val="22"/>
                <w:szCs w:val="22"/>
                <w:lang w:val="en-CA"/>
              </w:rPr>
              <w:t xml:space="preserve">tudent does not attend the first 30% of the program.  </w:t>
            </w:r>
          </w:p>
        </w:tc>
        <w:tc>
          <w:tcPr>
            <w:tcW w:w="3402" w:type="dxa"/>
          </w:tcPr>
          <w:p w14:paraId="01B986BE" w14:textId="77777777" w:rsidR="00F84409" w:rsidRDefault="00F84409" w:rsidP="00DF6AAE">
            <w:pPr>
              <w:tabs>
                <w:tab w:val="left" w:pos="567"/>
              </w:tabs>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50% of the tuition</w:t>
            </w:r>
            <w:r>
              <w:rPr>
                <w:rFonts w:asciiTheme="minorHAnsi" w:hAnsiTheme="minorHAnsi" w:cstheme="minorHAnsi"/>
                <w:sz w:val="22"/>
                <w:szCs w:val="22"/>
              </w:rPr>
              <w:t>.</w:t>
            </w:r>
          </w:p>
          <w:p w14:paraId="7528BEE7" w14:textId="3D7A17CA" w:rsidR="00F84409" w:rsidRPr="00D070A8" w:rsidRDefault="00F84409" w:rsidP="00F84409">
            <w:pPr>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bl>
    <w:tbl>
      <w:tblPr>
        <w:tblStyle w:val="TableGrid"/>
        <w:tblpPr w:leftFromText="180" w:rightFromText="180" w:vertAnchor="text" w:horzAnchor="margin" w:tblpY="36"/>
        <w:tblW w:w="9918" w:type="dxa"/>
        <w:tblLayout w:type="fixed"/>
        <w:tblLook w:val="04A0" w:firstRow="1" w:lastRow="0" w:firstColumn="1" w:lastColumn="0" w:noHBand="0" w:noVBand="1"/>
      </w:tblPr>
      <w:tblGrid>
        <w:gridCol w:w="6516"/>
        <w:gridCol w:w="3402"/>
      </w:tblGrid>
      <w:tr w:rsidR="00F84409" w:rsidRPr="00D070A8" w14:paraId="489C6768" w14:textId="77777777" w:rsidTr="00F84409">
        <w:tc>
          <w:tcPr>
            <w:tcW w:w="9918" w:type="dxa"/>
            <w:gridSpan w:val="2"/>
            <w:tcBorders>
              <w:bottom w:val="single" w:sz="4" w:space="0" w:color="auto"/>
            </w:tcBorders>
            <w:shd w:val="clear" w:color="auto" w:fill="8DB3E2" w:themeFill="text2" w:themeFillTint="66"/>
          </w:tcPr>
          <w:p w14:paraId="757FF30E" w14:textId="77777777" w:rsidR="00F84409" w:rsidRPr="00D070A8" w:rsidRDefault="00F84409" w:rsidP="00DF6AAE">
            <w:pPr>
              <w:tabs>
                <w:tab w:val="left" w:pos="567"/>
              </w:tabs>
              <w:spacing w:before="60" w:after="60"/>
              <w:rPr>
                <w:rFonts w:asciiTheme="minorHAnsi" w:hAnsiTheme="minorHAnsi" w:cstheme="minorHAnsi"/>
                <w:sz w:val="22"/>
                <w:szCs w:val="22"/>
              </w:rPr>
            </w:pPr>
            <w:r w:rsidRPr="00D070A8">
              <w:rPr>
                <w:rFonts w:asciiTheme="minorHAnsi" w:hAnsiTheme="minorHAnsi" w:cstheme="minorHAnsi"/>
                <w:sz w:val="22"/>
                <w:szCs w:val="22"/>
              </w:rPr>
              <w:br w:type="page"/>
            </w:r>
            <w:r w:rsidRPr="00642307">
              <w:rPr>
                <w:rFonts w:asciiTheme="minorHAnsi" w:hAnsiTheme="minorHAnsi" w:cstheme="minorHAnsi"/>
                <w:sz w:val="22"/>
                <w:szCs w:val="22"/>
              </w:rPr>
              <w:t>Institution receives a refusal of study permit (applies to international students requiring a study permit)</w:t>
            </w:r>
            <w:r w:rsidRPr="00D070A8">
              <w:rPr>
                <w:rFonts w:asciiTheme="minorHAnsi" w:hAnsiTheme="minorHAnsi" w:cstheme="minorHAnsi"/>
                <w:sz w:val="22"/>
                <w:szCs w:val="22"/>
              </w:rPr>
              <w:t xml:space="preserve">: </w:t>
            </w:r>
          </w:p>
        </w:tc>
      </w:tr>
      <w:tr w:rsidR="00F84409" w:rsidRPr="00D070A8" w14:paraId="0EFE302D" w14:textId="77777777" w:rsidTr="00F84409">
        <w:trPr>
          <w:trHeight w:val="2028"/>
        </w:trPr>
        <w:tc>
          <w:tcPr>
            <w:tcW w:w="6516" w:type="dxa"/>
          </w:tcPr>
          <w:p w14:paraId="3337DC6B" w14:textId="77777777" w:rsidR="00F84409" w:rsidRPr="00D070A8" w:rsidRDefault="00F84409" w:rsidP="00F84409">
            <w:pPr>
              <w:pStyle w:val="SectionSubSection"/>
              <w:numPr>
                <w:ilvl w:val="0"/>
                <w:numId w:val="22"/>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t>Before 30% of instruction hours would have been provided, had the student started the program on the later of the following:</w:t>
            </w:r>
          </w:p>
          <w:p w14:paraId="010FD455" w14:textId="77777777" w:rsidR="00F84409" w:rsidRPr="00D070A8" w:rsidRDefault="00F84409" w:rsidP="00F84409">
            <w:pPr>
              <w:pStyle w:val="SectionSubSection"/>
              <w:numPr>
                <w:ilvl w:val="0"/>
                <w:numId w:val="25"/>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t xml:space="preserve">The program start date in the most recent </w:t>
            </w:r>
            <w:r>
              <w:rPr>
                <w:rFonts w:asciiTheme="minorHAnsi" w:hAnsiTheme="minorHAnsi" w:cstheme="minorHAnsi"/>
                <w:sz w:val="22"/>
                <w:szCs w:val="22"/>
              </w:rPr>
              <w:t>L</w:t>
            </w:r>
            <w:r w:rsidRPr="00D070A8">
              <w:rPr>
                <w:rFonts w:asciiTheme="minorHAnsi" w:hAnsiTheme="minorHAnsi" w:cstheme="minorHAnsi"/>
                <w:sz w:val="22"/>
                <w:szCs w:val="22"/>
              </w:rPr>
              <w:t xml:space="preserve">etter of </w:t>
            </w:r>
            <w:r>
              <w:rPr>
                <w:rFonts w:asciiTheme="minorHAnsi" w:hAnsiTheme="minorHAnsi" w:cstheme="minorHAnsi"/>
                <w:sz w:val="22"/>
                <w:szCs w:val="22"/>
              </w:rPr>
              <w:t>A</w:t>
            </w:r>
            <w:r w:rsidRPr="00D070A8">
              <w:rPr>
                <w:rFonts w:asciiTheme="minorHAnsi" w:hAnsiTheme="minorHAnsi" w:cstheme="minorHAnsi"/>
                <w:sz w:val="22"/>
                <w:szCs w:val="22"/>
              </w:rPr>
              <w:t>cceptance</w:t>
            </w:r>
          </w:p>
          <w:p w14:paraId="57518417" w14:textId="77777777" w:rsidR="00F84409" w:rsidRPr="00D070A8" w:rsidRDefault="00F84409" w:rsidP="00F84409">
            <w:pPr>
              <w:pStyle w:val="SectionSubSection"/>
              <w:numPr>
                <w:ilvl w:val="0"/>
                <w:numId w:val="25"/>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t xml:space="preserve">The program start date in the enrolment contract </w:t>
            </w:r>
          </w:p>
          <w:p w14:paraId="6D453D92" w14:textId="77777777" w:rsidR="00F84409" w:rsidRPr="00D070A8" w:rsidRDefault="00F84409" w:rsidP="00F84409">
            <w:pPr>
              <w:pStyle w:val="SectionSubSection"/>
              <w:numPr>
                <w:ilvl w:val="0"/>
                <w:numId w:val="22"/>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t xml:space="preserve">Student has not requested additional </w:t>
            </w:r>
            <w:r>
              <w:rPr>
                <w:rFonts w:asciiTheme="minorHAnsi" w:hAnsiTheme="minorHAnsi" w:cstheme="minorHAnsi"/>
                <w:sz w:val="22"/>
                <w:szCs w:val="22"/>
              </w:rPr>
              <w:t>L</w:t>
            </w:r>
            <w:r w:rsidRPr="00D070A8">
              <w:rPr>
                <w:rFonts w:asciiTheme="minorHAnsi" w:hAnsiTheme="minorHAnsi" w:cstheme="minorHAnsi"/>
                <w:sz w:val="22"/>
                <w:szCs w:val="22"/>
              </w:rPr>
              <w:t xml:space="preserve">etter(s) of </w:t>
            </w:r>
            <w:r>
              <w:rPr>
                <w:rFonts w:asciiTheme="minorHAnsi" w:hAnsiTheme="minorHAnsi" w:cstheme="minorHAnsi"/>
                <w:sz w:val="22"/>
                <w:szCs w:val="22"/>
              </w:rPr>
              <w:t>A</w:t>
            </w:r>
            <w:r w:rsidRPr="00D070A8">
              <w:rPr>
                <w:rFonts w:asciiTheme="minorHAnsi" w:hAnsiTheme="minorHAnsi" w:cstheme="minorHAnsi"/>
                <w:sz w:val="22"/>
                <w:szCs w:val="22"/>
              </w:rPr>
              <w:t>cceptance.</w:t>
            </w:r>
          </w:p>
        </w:tc>
        <w:tc>
          <w:tcPr>
            <w:tcW w:w="3402" w:type="dxa"/>
          </w:tcPr>
          <w:p w14:paraId="1457FFD4" w14:textId="22524895" w:rsidR="00F84409" w:rsidRPr="00D070A8" w:rsidRDefault="00F84409" w:rsidP="00DF6AAE">
            <w:pPr>
              <w:tabs>
                <w:tab w:val="left" w:pos="567"/>
              </w:tabs>
              <w:spacing w:before="60" w:after="60"/>
              <w:rPr>
                <w:rFonts w:asciiTheme="minorHAnsi" w:hAnsiTheme="minorHAnsi" w:cstheme="minorHAnsi"/>
                <w:sz w:val="22"/>
                <w:szCs w:val="22"/>
              </w:rPr>
            </w:pPr>
            <w:r w:rsidRPr="00D070A8">
              <w:rPr>
                <w:rFonts w:asciiTheme="minorHAnsi" w:hAnsiTheme="minorHAnsi" w:cstheme="minorHAnsi"/>
                <w:sz w:val="22"/>
                <w:szCs w:val="22"/>
              </w:rPr>
              <w:t xml:space="preserve">100% tuition and all related fees, other than </w:t>
            </w:r>
            <w:r w:rsidR="0019259A">
              <w:rPr>
                <w:rFonts w:asciiTheme="minorHAnsi" w:hAnsiTheme="minorHAnsi" w:cstheme="minorHAnsi"/>
                <w:sz w:val="22"/>
                <w:szCs w:val="22"/>
              </w:rPr>
              <w:t xml:space="preserve">the </w:t>
            </w:r>
            <w:r w:rsidRPr="00D070A8">
              <w:rPr>
                <w:rFonts w:asciiTheme="minorHAnsi" w:hAnsiTheme="minorHAnsi" w:cstheme="minorHAnsi"/>
                <w:sz w:val="22"/>
                <w:szCs w:val="22"/>
              </w:rPr>
              <w:t>application fee</w:t>
            </w:r>
            <w:r>
              <w:rPr>
                <w:rFonts w:asciiTheme="minorHAnsi" w:hAnsiTheme="minorHAnsi" w:cstheme="minorHAnsi"/>
                <w:sz w:val="22"/>
                <w:szCs w:val="22"/>
              </w:rPr>
              <w:t>.</w:t>
            </w:r>
          </w:p>
        </w:tc>
      </w:tr>
      <w:tr w:rsidR="00F84409" w:rsidRPr="00D070A8" w14:paraId="129052A1" w14:textId="77777777" w:rsidTr="00F84409">
        <w:tc>
          <w:tcPr>
            <w:tcW w:w="9918" w:type="dxa"/>
            <w:gridSpan w:val="2"/>
            <w:shd w:val="clear" w:color="auto" w:fill="8DB3E2" w:themeFill="text2" w:themeFillTint="66"/>
          </w:tcPr>
          <w:p w14:paraId="488ADEC0" w14:textId="77777777" w:rsidR="00F84409" w:rsidRPr="00D070A8" w:rsidRDefault="00F84409" w:rsidP="00DF6AAE">
            <w:pPr>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t>A</w:t>
            </w:r>
            <w:r w:rsidRPr="000663D9">
              <w:rPr>
                <w:rFonts w:asciiTheme="minorHAnsi" w:hAnsiTheme="minorHAnsi" w:cstheme="minorHAnsi"/>
                <w:sz w:val="22"/>
                <w:szCs w:val="22"/>
              </w:rPr>
              <w:t>fter the program start date, student withdraws or is dismissed (applies to students enrolled in a program delivered solely by distance education):</w:t>
            </w:r>
            <w:r w:rsidRPr="00D070A8">
              <w:rPr>
                <w:rFonts w:asciiTheme="minorHAnsi" w:hAnsiTheme="minorHAnsi" w:cstheme="minorHAnsi"/>
                <w:sz w:val="22"/>
                <w:szCs w:val="22"/>
              </w:rPr>
              <w:t xml:space="preserve"> </w:t>
            </w:r>
          </w:p>
        </w:tc>
      </w:tr>
      <w:tr w:rsidR="00F84409" w:rsidRPr="00D070A8" w14:paraId="7BCF422D" w14:textId="77777777" w:rsidTr="00F84409">
        <w:tc>
          <w:tcPr>
            <w:tcW w:w="6516" w:type="dxa"/>
          </w:tcPr>
          <w:p w14:paraId="45BEAD06" w14:textId="77777777" w:rsidR="00F84409" w:rsidRPr="00D070A8" w:rsidRDefault="00F84409" w:rsidP="00F84409">
            <w:pPr>
              <w:pStyle w:val="SectionSubSection"/>
              <w:numPr>
                <w:ilvl w:val="0"/>
                <w:numId w:val="22"/>
              </w:numPr>
              <w:tabs>
                <w:tab w:val="clear" w:pos="480"/>
                <w:tab w:val="clear" w:pos="1200"/>
                <w:tab w:val="clear" w:pos="1320"/>
                <w:tab w:val="left" w:pos="567"/>
              </w:tabs>
              <w:spacing w:before="60" w:after="60"/>
              <w:ind w:left="567"/>
              <w:jc w:val="left"/>
              <w:rPr>
                <w:rFonts w:asciiTheme="minorHAnsi" w:hAnsiTheme="minorHAnsi" w:cstheme="minorHAnsi"/>
                <w:sz w:val="22"/>
                <w:szCs w:val="22"/>
              </w:rPr>
            </w:pPr>
            <w:r w:rsidRPr="00D070A8">
              <w:rPr>
                <w:rFonts w:asciiTheme="minorHAnsi" w:hAnsiTheme="minorHAnsi" w:cstheme="minorHAnsi"/>
                <w:sz w:val="22"/>
                <w:szCs w:val="22"/>
                <w:lang w:val="en-CA"/>
              </w:rPr>
              <w:t xml:space="preserve">Student completed </w:t>
            </w:r>
            <w:r w:rsidRPr="00D070A8">
              <w:rPr>
                <w:rFonts w:asciiTheme="minorHAnsi" w:hAnsiTheme="minorHAnsi" w:cstheme="minorHAnsi"/>
                <w:sz w:val="22"/>
                <w:szCs w:val="22"/>
              </w:rPr>
              <w:t>up to 30% of the program.</w:t>
            </w:r>
          </w:p>
        </w:tc>
        <w:tc>
          <w:tcPr>
            <w:tcW w:w="3402" w:type="dxa"/>
          </w:tcPr>
          <w:p w14:paraId="3F00A468" w14:textId="77777777" w:rsidR="00F84409" w:rsidRDefault="00F84409" w:rsidP="00DF6AAE">
            <w:pPr>
              <w:tabs>
                <w:tab w:val="left" w:pos="567"/>
              </w:tabs>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30% of the tuition</w:t>
            </w:r>
            <w:r>
              <w:rPr>
                <w:rFonts w:asciiTheme="minorHAnsi" w:hAnsiTheme="minorHAnsi" w:cstheme="minorHAnsi"/>
                <w:sz w:val="22"/>
                <w:szCs w:val="22"/>
              </w:rPr>
              <w:t>.</w:t>
            </w:r>
            <w:r w:rsidRPr="00D070A8">
              <w:rPr>
                <w:rFonts w:asciiTheme="minorHAnsi" w:hAnsiTheme="minorHAnsi" w:cstheme="minorHAnsi"/>
                <w:sz w:val="22"/>
                <w:szCs w:val="22"/>
              </w:rPr>
              <w:t xml:space="preserve"> </w:t>
            </w:r>
          </w:p>
          <w:p w14:paraId="16B012D5" w14:textId="77777777" w:rsidR="00F84409" w:rsidRPr="00D070A8" w:rsidRDefault="00F84409" w:rsidP="00DF6AAE">
            <w:pPr>
              <w:tabs>
                <w:tab w:val="left" w:pos="567"/>
              </w:tabs>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r w:rsidR="00F84409" w:rsidRPr="00D070A8" w14:paraId="5F212136" w14:textId="77777777" w:rsidTr="00F84409">
        <w:tc>
          <w:tcPr>
            <w:tcW w:w="6516" w:type="dxa"/>
          </w:tcPr>
          <w:p w14:paraId="592ABF84" w14:textId="77777777" w:rsidR="00F84409" w:rsidRPr="00D070A8" w:rsidRDefault="00F84409" w:rsidP="00F84409">
            <w:pPr>
              <w:pStyle w:val="SectionSubSection"/>
              <w:numPr>
                <w:ilvl w:val="0"/>
                <w:numId w:val="22"/>
              </w:numPr>
              <w:tabs>
                <w:tab w:val="clear" w:pos="480"/>
                <w:tab w:val="clear" w:pos="1200"/>
                <w:tab w:val="clear" w:pos="1320"/>
                <w:tab w:val="left" w:pos="567"/>
              </w:tabs>
              <w:spacing w:before="60" w:after="60"/>
              <w:ind w:left="567"/>
              <w:jc w:val="left"/>
              <w:rPr>
                <w:rFonts w:asciiTheme="minorHAnsi" w:hAnsiTheme="minorHAnsi" w:cstheme="minorHAnsi"/>
                <w:sz w:val="22"/>
                <w:szCs w:val="22"/>
              </w:rPr>
            </w:pPr>
            <w:r w:rsidRPr="00D070A8">
              <w:rPr>
                <w:rFonts w:asciiTheme="minorHAnsi" w:hAnsiTheme="minorHAnsi" w:cstheme="minorHAnsi"/>
                <w:sz w:val="22"/>
                <w:szCs w:val="22"/>
                <w:lang w:val="en-CA"/>
              </w:rPr>
              <w:t xml:space="preserve">Student completed more than 30% but less than 50% of the program (based on evaluation provided to student). </w:t>
            </w:r>
          </w:p>
        </w:tc>
        <w:tc>
          <w:tcPr>
            <w:tcW w:w="3402" w:type="dxa"/>
          </w:tcPr>
          <w:p w14:paraId="58021EDE" w14:textId="77777777" w:rsidR="00F84409" w:rsidRDefault="00F84409" w:rsidP="00DF6AAE">
            <w:pPr>
              <w:tabs>
                <w:tab w:val="left" w:pos="567"/>
              </w:tabs>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50% of the tuition</w:t>
            </w:r>
            <w:r>
              <w:rPr>
                <w:rFonts w:asciiTheme="minorHAnsi" w:hAnsiTheme="minorHAnsi" w:cstheme="minorHAnsi"/>
                <w:sz w:val="22"/>
                <w:szCs w:val="22"/>
              </w:rPr>
              <w:t>.</w:t>
            </w:r>
          </w:p>
          <w:p w14:paraId="64670469" w14:textId="77777777" w:rsidR="00F84409" w:rsidRPr="00D070A8" w:rsidRDefault="00F84409" w:rsidP="00DF6AAE">
            <w:pPr>
              <w:tabs>
                <w:tab w:val="left" w:pos="567"/>
              </w:tabs>
              <w:spacing w:before="60" w:after="60"/>
              <w:rPr>
                <w:rFonts w:asciiTheme="minorHAnsi" w:hAnsiTheme="minorHAnsi" w:cstheme="minorHAnsi"/>
                <w:sz w:val="22"/>
                <w:szCs w:val="22"/>
              </w:rPr>
            </w:pPr>
            <w:r>
              <w:rPr>
                <w:rFonts w:asciiTheme="minorHAnsi" w:hAnsiTheme="minorHAnsi" w:cstheme="minorHAnsi"/>
                <w:sz w:val="22"/>
                <w:szCs w:val="22"/>
              </w:rPr>
              <w:lastRenderedPageBreak/>
              <w:t>Institution must refund fees paid for course materials if not provided to the student.</w:t>
            </w:r>
          </w:p>
        </w:tc>
      </w:tr>
      <w:tr w:rsidR="00786168" w:rsidRPr="00D070A8" w14:paraId="5F39C34C" w14:textId="77777777" w:rsidTr="00786168">
        <w:tc>
          <w:tcPr>
            <w:tcW w:w="9918" w:type="dxa"/>
            <w:gridSpan w:val="2"/>
            <w:shd w:val="clear" w:color="auto" w:fill="8DB3E2" w:themeFill="text2" w:themeFillTint="66"/>
          </w:tcPr>
          <w:p w14:paraId="63B62F19" w14:textId="707F35FE" w:rsidR="00786168" w:rsidRPr="00D070A8" w:rsidRDefault="00786168" w:rsidP="00DF6AAE">
            <w:pPr>
              <w:tabs>
                <w:tab w:val="left" w:pos="567"/>
              </w:tabs>
              <w:spacing w:before="60" w:after="60"/>
              <w:rPr>
                <w:rFonts w:asciiTheme="minorHAnsi" w:hAnsiTheme="minorHAnsi" w:cstheme="minorHAnsi"/>
                <w:sz w:val="22"/>
                <w:szCs w:val="22"/>
              </w:rPr>
            </w:pPr>
            <w:r>
              <w:rPr>
                <w:rFonts w:asciiTheme="minorHAnsi" w:hAnsiTheme="minorHAnsi" w:cstheme="minorHAnsi"/>
                <w:sz w:val="22"/>
                <w:szCs w:val="22"/>
              </w:rPr>
              <w:lastRenderedPageBreak/>
              <w:t>Student enrolled in a program without having met the admission requirements for the program</w:t>
            </w:r>
          </w:p>
        </w:tc>
      </w:tr>
      <w:tr w:rsidR="00786168" w:rsidRPr="00D070A8" w14:paraId="630AF94C" w14:textId="77777777" w:rsidTr="00F84409">
        <w:tc>
          <w:tcPr>
            <w:tcW w:w="6516" w:type="dxa"/>
          </w:tcPr>
          <w:p w14:paraId="0923B67A" w14:textId="29450128" w:rsidR="00786168" w:rsidRPr="00D070A8" w:rsidRDefault="00786168" w:rsidP="00F84409">
            <w:pPr>
              <w:pStyle w:val="SectionSubSection"/>
              <w:numPr>
                <w:ilvl w:val="0"/>
                <w:numId w:val="22"/>
              </w:numPr>
              <w:tabs>
                <w:tab w:val="clear" w:pos="480"/>
                <w:tab w:val="clear" w:pos="1200"/>
                <w:tab w:val="clear" w:pos="1320"/>
                <w:tab w:val="left" w:pos="567"/>
              </w:tabs>
              <w:spacing w:before="60" w:after="60"/>
              <w:ind w:left="567"/>
              <w:jc w:val="left"/>
              <w:rPr>
                <w:rFonts w:asciiTheme="minorHAnsi" w:hAnsiTheme="minorHAnsi" w:cstheme="minorHAnsi"/>
                <w:sz w:val="22"/>
                <w:szCs w:val="22"/>
                <w:lang w:val="en-CA"/>
              </w:rPr>
            </w:pPr>
            <w:r>
              <w:rPr>
                <w:rFonts w:asciiTheme="minorHAnsi" w:hAnsiTheme="minorHAnsi" w:cstheme="minorHAnsi"/>
                <w:sz w:val="22"/>
                <w:szCs w:val="22"/>
                <w:lang w:val="en-CA"/>
              </w:rPr>
              <w:t>If the student did not misrepresent the student’s knowledge or skills when applying for admission and the registrar orders the institution to refund tuition and fees.</w:t>
            </w:r>
          </w:p>
        </w:tc>
        <w:tc>
          <w:tcPr>
            <w:tcW w:w="3402" w:type="dxa"/>
          </w:tcPr>
          <w:p w14:paraId="1D4677BC" w14:textId="0B929C61" w:rsidR="00786168" w:rsidRDefault="00786168" w:rsidP="00786168">
            <w:pPr>
              <w:pStyle w:val="Default"/>
              <w:rPr>
                <w:sz w:val="22"/>
                <w:szCs w:val="22"/>
              </w:rPr>
            </w:pPr>
            <w:r>
              <w:rPr>
                <w:sz w:val="22"/>
                <w:szCs w:val="22"/>
              </w:rPr>
              <w:t>100% tuition and all related fees, including application fees</w:t>
            </w:r>
          </w:p>
          <w:p w14:paraId="3A1C197F" w14:textId="77777777" w:rsidR="00786168" w:rsidRPr="00D070A8" w:rsidRDefault="00786168" w:rsidP="00DF6AAE">
            <w:pPr>
              <w:tabs>
                <w:tab w:val="left" w:pos="567"/>
              </w:tabs>
              <w:spacing w:before="60" w:after="60"/>
              <w:rPr>
                <w:rFonts w:asciiTheme="minorHAnsi" w:hAnsiTheme="minorHAnsi" w:cstheme="minorHAnsi"/>
                <w:sz w:val="22"/>
                <w:szCs w:val="22"/>
              </w:rPr>
            </w:pPr>
          </w:p>
        </w:tc>
      </w:tr>
      <w:tr w:rsidR="00786168" w:rsidRPr="00D070A8" w14:paraId="37E3E4C3" w14:textId="77777777" w:rsidTr="00786168">
        <w:trPr>
          <w:trHeight w:val="553"/>
        </w:trPr>
        <w:tc>
          <w:tcPr>
            <w:tcW w:w="6516" w:type="dxa"/>
            <w:shd w:val="clear" w:color="auto" w:fill="D9D9D9" w:themeFill="background1" w:themeFillShade="D9"/>
            <w:vAlign w:val="center"/>
          </w:tcPr>
          <w:p w14:paraId="2FB74E12" w14:textId="0CC61B00" w:rsidR="00786168" w:rsidRDefault="00786168" w:rsidP="00786168">
            <w:pPr>
              <w:pStyle w:val="SectionSubSection"/>
              <w:tabs>
                <w:tab w:val="clear" w:pos="480"/>
                <w:tab w:val="clear" w:pos="1200"/>
                <w:tab w:val="clear" w:pos="1320"/>
                <w:tab w:val="left" w:pos="567"/>
              </w:tabs>
              <w:spacing w:before="60" w:after="60"/>
              <w:jc w:val="left"/>
              <w:rPr>
                <w:rFonts w:asciiTheme="minorHAnsi" w:hAnsiTheme="minorHAnsi" w:cstheme="minorHAnsi"/>
                <w:sz w:val="22"/>
                <w:szCs w:val="22"/>
                <w:lang w:val="en-CA"/>
              </w:rPr>
            </w:pPr>
            <w:r>
              <w:rPr>
                <w:rFonts w:asciiTheme="minorHAnsi" w:hAnsiTheme="minorHAnsi" w:cstheme="minorHAnsi"/>
                <w:b/>
                <w:sz w:val="22"/>
                <w:szCs w:val="22"/>
              </w:rPr>
              <w:t xml:space="preserve">Circumstances when Refund Payable </w:t>
            </w:r>
            <w:r w:rsidRPr="00D070A8">
              <w:rPr>
                <w:rFonts w:asciiTheme="minorHAnsi" w:hAnsiTheme="minorHAnsi" w:cstheme="minorHAnsi"/>
                <w:b/>
                <w:sz w:val="22"/>
                <w:szCs w:val="22"/>
              </w:rPr>
              <w:t xml:space="preserve"> </w:t>
            </w:r>
          </w:p>
        </w:tc>
        <w:tc>
          <w:tcPr>
            <w:tcW w:w="3402" w:type="dxa"/>
            <w:shd w:val="clear" w:color="auto" w:fill="D9D9D9" w:themeFill="background1" w:themeFillShade="D9"/>
            <w:vAlign w:val="center"/>
          </w:tcPr>
          <w:p w14:paraId="263AC6A8" w14:textId="5256BAE7" w:rsidR="00786168" w:rsidRDefault="00786168" w:rsidP="00786168">
            <w:pPr>
              <w:pStyle w:val="Default"/>
              <w:rPr>
                <w:sz w:val="22"/>
                <w:szCs w:val="22"/>
              </w:rPr>
            </w:pPr>
            <w:r>
              <w:rPr>
                <w:rFonts w:asciiTheme="minorHAnsi" w:hAnsiTheme="minorHAnsi" w:cstheme="minorHAnsi"/>
                <w:b/>
                <w:sz w:val="22"/>
                <w:szCs w:val="22"/>
              </w:rPr>
              <w:t xml:space="preserve">Amount of </w:t>
            </w:r>
            <w:r w:rsidRPr="00D070A8">
              <w:rPr>
                <w:rFonts w:asciiTheme="minorHAnsi" w:hAnsiTheme="minorHAnsi" w:cstheme="minorHAnsi"/>
                <w:b/>
                <w:sz w:val="22"/>
                <w:szCs w:val="22"/>
              </w:rPr>
              <w:t>Refund</w:t>
            </w:r>
          </w:p>
        </w:tc>
      </w:tr>
      <w:tr w:rsidR="00786168" w:rsidRPr="00D070A8" w14:paraId="38304C8D" w14:textId="77777777" w:rsidTr="00786168">
        <w:tc>
          <w:tcPr>
            <w:tcW w:w="9918" w:type="dxa"/>
            <w:gridSpan w:val="2"/>
            <w:shd w:val="clear" w:color="auto" w:fill="8DB3E2" w:themeFill="text2" w:themeFillTint="66"/>
          </w:tcPr>
          <w:p w14:paraId="7F609B3C" w14:textId="087E3278" w:rsidR="00786168" w:rsidRPr="00D070A8" w:rsidRDefault="00786168" w:rsidP="00DF6AAE">
            <w:pPr>
              <w:tabs>
                <w:tab w:val="left" w:pos="567"/>
              </w:tabs>
              <w:spacing w:before="60" w:after="60"/>
              <w:rPr>
                <w:rFonts w:asciiTheme="minorHAnsi" w:hAnsiTheme="minorHAnsi" w:cstheme="minorHAnsi"/>
                <w:sz w:val="22"/>
                <w:szCs w:val="22"/>
              </w:rPr>
            </w:pPr>
            <w:r>
              <w:rPr>
                <w:rFonts w:asciiTheme="minorHAnsi" w:hAnsiTheme="minorHAnsi" w:cstheme="minorHAnsi"/>
                <w:sz w:val="22"/>
                <w:szCs w:val="22"/>
              </w:rPr>
              <w:t>Institution does not provide a work experience</w:t>
            </w:r>
          </w:p>
        </w:tc>
      </w:tr>
      <w:tr w:rsidR="00786168" w:rsidRPr="00D070A8" w14:paraId="7CC34545" w14:textId="77777777" w:rsidTr="00F84409">
        <w:tc>
          <w:tcPr>
            <w:tcW w:w="6516" w:type="dxa"/>
          </w:tcPr>
          <w:p w14:paraId="2FF58B86" w14:textId="383A4F43" w:rsidR="00786168" w:rsidRPr="00D070A8" w:rsidRDefault="00786168" w:rsidP="00F84409">
            <w:pPr>
              <w:pStyle w:val="SectionSubSection"/>
              <w:numPr>
                <w:ilvl w:val="0"/>
                <w:numId w:val="22"/>
              </w:numPr>
              <w:tabs>
                <w:tab w:val="clear" w:pos="480"/>
                <w:tab w:val="clear" w:pos="1200"/>
                <w:tab w:val="clear" w:pos="1320"/>
                <w:tab w:val="left" w:pos="567"/>
              </w:tabs>
              <w:spacing w:before="60" w:after="60"/>
              <w:ind w:left="567"/>
              <w:jc w:val="left"/>
              <w:rPr>
                <w:rFonts w:asciiTheme="minorHAnsi" w:hAnsiTheme="minorHAnsi" w:cstheme="minorHAnsi"/>
                <w:sz w:val="22"/>
                <w:szCs w:val="22"/>
                <w:lang w:val="en-CA"/>
              </w:rPr>
            </w:pPr>
            <w:r>
              <w:rPr>
                <w:rFonts w:asciiTheme="minorHAnsi" w:hAnsiTheme="minorHAnsi" w:cstheme="minorHAnsi"/>
                <w:sz w:val="22"/>
                <w:szCs w:val="22"/>
                <w:lang w:val="en-CA"/>
              </w:rPr>
              <w:t>The institution fails to provide the work experience within 30 days of the contract end date, unless the registrar determines the institution was prevented from doing so by circumstances beyond its control.</w:t>
            </w:r>
          </w:p>
        </w:tc>
        <w:tc>
          <w:tcPr>
            <w:tcW w:w="3402" w:type="dxa"/>
          </w:tcPr>
          <w:p w14:paraId="1C674D75" w14:textId="77777777" w:rsidR="00786168" w:rsidRDefault="00786168" w:rsidP="00786168">
            <w:pPr>
              <w:pStyle w:val="Default"/>
              <w:rPr>
                <w:sz w:val="22"/>
                <w:szCs w:val="22"/>
              </w:rPr>
            </w:pPr>
            <w:r>
              <w:rPr>
                <w:sz w:val="22"/>
                <w:szCs w:val="22"/>
              </w:rPr>
              <w:t xml:space="preserve">100% tuition and all related fees, other than application fees </w:t>
            </w:r>
          </w:p>
          <w:p w14:paraId="79F66666" w14:textId="77777777" w:rsidR="00786168" w:rsidRPr="00D070A8" w:rsidRDefault="00786168" w:rsidP="00DF6AAE">
            <w:pPr>
              <w:tabs>
                <w:tab w:val="left" w:pos="567"/>
              </w:tabs>
              <w:spacing w:before="60" w:after="60"/>
              <w:rPr>
                <w:rFonts w:asciiTheme="minorHAnsi" w:hAnsiTheme="minorHAnsi" w:cstheme="minorHAnsi"/>
                <w:sz w:val="22"/>
                <w:szCs w:val="22"/>
              </w:rPr>
            </w:pPr>
          </w:p>
        </w:tc>
      </w:tr>
    </w:tbl>
    <w:p w14:paraId="1503F221" w14:textId="77777777" w:rsidR="00F84409" w:rsidRPr="00D070A8" w:rsidRDefault="00F84409" w:rsidP="00F84409">
      <w:pPr>
        <w:rPr>
          <w:rFonts w:asciiTheme="minorHAnsi" w:hAnsiTheme="minorHAnsi" w:cstheme="minorHAnsi"/>
          <w:sz w:val="22"/>
          <w:szCs w:val="22"/>
        </w:rPr>
      </w:pPr>
    </w:p>
    <w:p w14:paraId="536CA9D7" w14:textId="77777777" w:rsidR="00F84409" w:rsidRDefault="00F84409" w:rsidP="00F84409">
      <w:pPr>
        <w:spacing w:line="276" w:lineRule="auto"/>
        <w:rPr>
          <w:rFonts w:asciiTheme="minorHAnsi" w:hAnsiTheme="minorHAnsi" w:cs="Arial"/>
        </w:rPr>
      </w:pPr>
      <w:r>
        <w:rPr>
          <w:rFonts w:asciiTheme="minorHAnsi" w:hAnsiTheme="minorHAnsi" w:cs="Arial"/>
        </w:rPr>
        <w:t xml:space="preserve">Institution must pay the tuition or fee refund </w:t>
      </w:r>
      <w:r w:rsidRPr="008A3574">
        <w:rPr>
          <w:rFonts w:asciiTheme="minorHAnsi" w:hAnsiTheme="minorHAnsi" w:cs="Arial"/>
          <w:b/>
          <w:bCs/>
        </w:rPr>
        <w:t>within 30 days</w:t>
      </w:r>
      <w:r>
        <w:rPr>
          <w:rFonts w:asciiTheme="minorHAnsi" w:hAnsiTheme="minorHAnsi" w:cs="Arial"/>
        </w:rPr>
        <w:t xml:space="preserve"> after receiving notice of withdrawal or refusal of study permit; providing a notice of dismissal, or the date on which the first 30% of the hours of instruction are provided (no-show). </w:t>
      </w:r>
    </w:p>
    <w:p w14:paraId="4B8D4109" w14:textId="7A876CF3" w:rsidR="001E7E2B" w:rsidRPr="00F84409" w:rsidRDefault="001E7E2B" w:rsidP="00F84409">
      <w:pPr>
        <w:spacing w:after="200" w:line="276" w:lineRule="auto"/>
        <w:contextualSpacing/>
        <w:rPr>
          <w:rFonts w:asciiTheme="minorHAnsi" w:hAnsiTheme="minorHAnsi" w:cs="Arial"/>
          <w:szCs w:val="22"/>
        </w:rPr>
      </w:pPr>
    </w:p>
    <w:sectPr w:rsidR="001E7E2B" w:rsidRPr="00F84409" w:rsidSect="00F84409">
      <w:headerReference w:type="even" r:id="rId10"/>
      <w:headerReference w:type="default" r:id="rId11"/>
      <w:footerReference w:type="even" r:id="rId12"/>
      <w:footerReference w:type="default" r:id="rId13"/>
      <w:headerReference w:type="first" r:id="rId14"/>
      <w:footerReference w:type="first" r:id="rId15"/>
      <w:pgSz w:w="12240" w:h="15840"/>
      <w:pgMar w:top="1843" w:right="113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E5B3" w14:textId="77777777" w:rsidR="005266DF" w:rsidRDefault="005266DF">
      <w:r>
        <w:separator/>
      </w:r>
    </w:p>
  </w:endnote>
  <w:endnote w:type="continuationSeparator" w:id="0">
    <w:p w14:paraId="2A00606A" w14:textId="77777777" w:rsidR="005266DF" w:rsidRDefault="0052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F69D" w14:textId="77777777" w:rsidR="008C066E" w:rsidRDefault="008C0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3093"/>
      <w:gridCol w:w="3094"/>
    </w:tblGrid>
    <w:tr w:rsidR="00067094" w14:paraId="34AF0F1B" w14:textId="77777777" w:rsidTr="00067094">
      <w:tc>
        <w:tcPr>
          <w:tcW w:w="3093" w:type="dxa"/>
        </w:tcPr>
        <w:p w14:paraId="0330B17D" w14:textId="302065CD" w:rsidR="00067094" w:rsidRDefault="008C066E">
          <w:pPr>
            <w:pStyle w:val="Footer"/>
            <w:rPr>
              <w:rFonts w:asciiTheme="minorHAnsi" w:hAnsiTheme="minorHAnsi" w:cs="Calibri"/>
              <w:sz w:val="18"/>
              <w:szCs w:val="18"/>
            </w:rPr>
          </w:pPr>
          <w:r>
            <w:rPr>
              <w:rFonts w:asciiTheme="minorHAnsi" w:hAnsiTheme="minorHAnsi" w:cs="Calibri"/>
              <w:sz w:val="18"/>
              <w:szCs w:val="18"/>
            </w:rPr>
            <w:t>SOP ICCS 04 – Tuition Refund</w:t>
          </w:r>
        </w:p>
      </w:tc>
      <w:tc>
        <w:tcPr>
          <w:tcW w:w="3093" w:type="dxa"/>
        </w:tcPr>
        <w:p w14:paraId="7E15CCF7" w14:textId="21B879F9" w:rsidR="00067094" w:rsidRDefault="00067094" w:rsidP="00067094">
          <w:pPr>
            <w:pStyle w:val="Footer"/>
            <w:jc w:val="center"/>
            <w:rPr>
              <w:rFonts w:asciiTheme="minorHAnsi" w:hAnsiTheme="minorHAnsi" w:cs="Calibri"/>
              <w:sz w:val="18"/>
              <w:szCs w:val="18"/>
            </w:rPr>
          </w:pPr>
          <w:r w:rsidRPr="0027712A">
            <w:rPr>
              <w:rFonts w:asciiTheme="minorHAnsi" w:hAnsiTheme="minorHAnsi"/>
              <w:sz w:val="18"/>
              <w:szCs w:val="18"/>
            </w:rPr>
            <w:t xml:space="preserve">Page </w:t>
          </w:r>
          <w:r w:rsidRPr="0027712A">
            <w:rPr>
              <w:rFonts w:asciiTheme="minorHAnsi" w:hAnsiTheme="minorHAnsi"/>
              <w:sz w:val="18"/>
              <w:szCs w:val="18"/>
            </w:rPr>
            <w:fldChar w:fldCharType="begin"/>
          </w:r>
          <w:r w:rsidRPr="0027712A">
            <w:rPr>
              <w:rFonts w:asciiTheme="minorHAnsi" w:hAnsiTheme="minorHAnsi"/>
              <w:sz w:val="18"/>
              <w:szCs w:val="18"/>
            </w:rPr>
            <w:instrText xml:space="preserve"> PAGE  \* Arabic  \* MERGEFORMAT </w:instrText>
          </w:r>
          <w:r w:rsidRPr="0027712A">
            <w:rPr>
              <w:rFonts w:asciiTheme="minorHAnsi" w:hAnsiTheme="minorHAnsi"/>
              <w:sz w:val="18"/>
              <w:szCs w:val="18"/>
            </w:rPr>
            <w:fldChar w:fldCharType="separate"/>
          </w:r>
          <w:r w:rsidR="00CC5DD8">
            <w:rPr>
              <w:rFonts w:asciiTheme="minorHAnsi" w:hAnsiTheme="minorHAnsi"/>
              <w:noProof/>
              <w:sz w:val="18"/>
              <w:szCs w:val="18"/>
            </w:rPr>
            <w:t>3</w:t>
          </w:r>
          <w:r w:rsidRPr="0027712A">
            <w:rPr>
              <w:rFonts w:asciiTheme="minorHAnsi" w:hAnsiTheme="minorHAnsi"/>
              <w:sz w:val="18"/>
              <w:szCs w:val="18"/>
            </w:rPr>
            <w:fldChar w:fldCharType="end"/>
          </w:r>
          <w:r w:rsidRPr="0027712A">
            <w:rPr>
              <w:rFonts w:asciiTheme="minorHAnsi" w:hAnsiTheme="minorHAnsi"/>
              <w:sz w:val="18"/>
              <w:szCs w:val="18"/>
            </w:rPr>
            <w:t xml:space="preserve"> of </w:t>
          </w:r>
          <w:r w:rsidRPr="0027712A">
            <w:rPr>
              <w:rFonts w:asciiTheme="minorHAnsi" w:hAnsiTheme="minorHAnsi"/>
              <w:sz w:val="18"/>
              <w:szCs w:val="18"/>
            </w:rPr>
            <w:fldChar w:fldCharType="begin"/>
          </w:r>
          <w:r w:rsidRPr="0027712A">
            <w:rPr>
              <w:rFonts w:asciiTheme="minorHAnsi" w:hAnsiTheme="minorHAnsi"/>
              <w:sz w:val="18"/>
              <w:szCs w:val="18"/>
            </w:rPr>
            <w:instrText xml:space="preserve"> NUMPAGES  \* Arabic  \* MERGEFORMAT </w:instrText>
          </w:r>
          <w:r w:rsidRPr="0027712A">
            <w:rPr>
              <w:rFonts w:asciiTheme="minorHAnsi" w:hAnsiTheme="minorHAnsi"/>
              <w:sz w:val="18"/>
              <w:szCs w:val="18"/>
            </w:rPr>
            <w:fldChar w:fldCharType="separate"/>
          </w:r>
          <w:r w:rsidR="00CC5DD8">
            <w:rPr>
              <w:rFonts w:asciiTheme="minorHAnsi" w:hAnsiTheme="minorHAnsi"/>
              <w:noProof/>
              <w:sz w:val="18"/>
              <w:szCs w:val="18"/>
            </w:rPr>
            <w:t>3</w:t>
          </w:r>
          <w:r w:rsidRPr="0027712A">
            <w:rPr>
              <w:rFonts w:asciiTheme="minorHAnsi" w:hAnsiTheme="minorHAnsi"/>
              <w:sz w:val="18"/>
              <w:szCs w:val="18"/>
            </w:rPr>
            <w:fldChar w:fldCharType="end"/>
          </w:r>
        </w:p>
      </w:tc>
      <w:tc>
        <w:tcPr>
          <w:tcW w:w="3094" w:type="dxa"/>
        </w:tcPr>
        <w:p w14:paraId="256527A8" w14:textId="57659CBE" w:rsidR="00067094" w:rsidRPr="00067094" w:rsidRDefault="00F84409" w:rsidP="00F95475">
          <w:pPr>
            <w:pStyle w:val="Footer"/>
            <w:jc w:val="right"/>
            <w:rPr>
              <w:rFonts w:asciiTheme="minorHAnsi" w:hAnsiTheme="minorHAnsi"/>
              <w:sz w:val="18"/>
              <w:szCs w:val="18"/>
            </w:rPr>
          </w:pPr>
          <w:r>
            <w:rPr>
              <w:rFonts w:asciiTheme="minorHAnsi" w:hAnsiTheme="minorHAnsi"/>
              <w:sz w:val="18"/>
              <w:szCs w:val="18"/>
            </w:rPr>
            <w:t>2021.06.18</w:t>
          </w:r>
        </w:p>
      </w:tc>
    </w:tr>
  </w:tbl>
  <w:p w14:paraId="4B8D4114" w14:textId="2CD3F813" w:rsidR="00B94273" w:rsidRPr="0027712A" w:rsidRDefault="00B94273">
    <w:pPr>
      <w:pStyle w:val="Footer"/>
      <w:rPr>
        <w:rFonts w:asciiTheme="minorHAnsi" w:hAnsiTheme="minorHAnsi"/>
        <w:sz w:val="18"/>
        <w:szCs w:val="18"/>
      </w:rPr>
    </w:pPr>
    <w:r w:rsidRPr="0027712A">
      <w:rPr>
        <w:rFonts w:asciiTheme="minorHAnsi" w:hAnsiTheme="minorHAnsi" w:cs="Calibri"/>
        <w:sz w:val="18"/>
        <w:szCs w:val="18"/>
      </w:rPr>
      <w:tab/>
    </w:r>
    <w:r w:rsidRPr="0027712A">
      <w:rPr>
        <w:rFonts w:asciiTheme="minorHAnsi" w:hAnsiTheme="minorHAnsi" w:cs="Calibr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A287" w14:textId="77777777" w:rsidR="008C066E" w:rsidRDefault="008C0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A63C" w14:textId="77777777" w:rsidR="005266DF" w:rsidRDefault="005266DF">
      <w:bookmarkStart w:id="0" w:name="_Hlk117134507"/>
      <w:bookmarkEnd w:id="0"/>
      <w:r>
        <w:separator/>
      </w:r>
    </w:p>
  </w:footnote>
  <w:footnote w:type="continuationSeparator" w:id="0">
    <w:p w14:paraId="5C5B37B4" w14:textId="77777777" w:rsidR="005266DF" w:rsidRDefault="0052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8722" w14:textId="77777777" w:rsidR="008C066E" w:rsidRDefault="008C0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410E" w14:textId="7F7DF1BA" w:rsidR="00B94273" w:rsidRPr="00542B4F" w:rsidRDefault="00E01B7D">
    <w:pPr>
      <w:rPr>
        <w:sz w:val="22"/>
        <w:szCs w:val="22"/>
      </w:rPr>
    </w:pPr>
    <w:r w:rsidRPr="00453093">
      <w:rPr>
        <w:noProof/>
      </w:rPr>
      <w:drawing>
        <wp:inline distT="0" distB="0" distL="0" distR="0" wp14:anchorId="1DAF61FC" wp14:editId="6C4ECC4C">
          <wp:extent cx="1333500" cy="47625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53"/>
    </w:tblGrid>
    <w:tr w:rsidR="00B94273" w:rsidRPr="0027712A" w14:paraId="4B8D4112" w14:textId="77777777" w:rsidTr="00542B4F">
      <w:tc>
        <w:tcPr>
          <w:tcW w:w="3227" w:type="dxa"/>
        </w:tcPr>
        <w:p w14:paraId="4B8D410F" w14:textId="77777777" w:rsidR="00B94273" w:rsidRPr="0027712A" w:rsidRDefault="00B94273" w:rsidP="005B4867">
          <w:pPr>
            <w:pStyle w:val="Header"/>
            <w:rPr>
              <w:rFonts w:asciiTheme="minorHAnsi" w:hAnsiTheme="minorHAnsi"/>
              <w:sz w:val="22"/>
              <w:szCs w:val="22"/>
              <w:lang w:val="en-CA" w:eastAsia="en-CA"/>
            </w:rPr>
          </w:pPr>
        </w:p>
      </w:tc>
      <w:tc>
        <w:tcPr>
          <w:tcW w:w="6053" w:type="dxa"/>
        </w:tcPr>
        <w:p w14:paraId="4B8D4110" w14:textId="1E941AB9" w:rsidR="00B94273" w:rsidRPr="0027712A" w:rsidRDefault="00E01B7D" w:rsidP="00DD023E">
          <w:pPr>
            <w:pStyle w:val="Header"/>
            <w:jc w:val="right"/>
            <w:rPr>
              <w:rFonts w:asciiTheme="minorHAnsi" w:hAnsiTheme="minorHAnsi"/>
              <w:sz w:val="32"/>
              <w:szCs w:val="32"/>
              <w:lang w:val="en-CA" w:eastAsia="en-CA"/>
            </w:rPr>
          </w:pPr>
          <w:r>
            <w:rPr>
              <w:rFonts w:asciiTheme="minorHAnsi" w:hAnsiTheme="minorHAnsi"/>
              <w:sz w:val="32"/>
              <w:szCs w:val="32"/>
              <w:lang w:val="en-CA" w:eastAsia="en-CA"/>
            </w:rPr>
            <w:t xml:space="preserve">    </w:t>
          </w:r>
          <w:r w:rsidR="00F95475">
            <w:rPr>
              <w:rFonts w:asciiTheme="minorHAnsi" w:hAnsiTheme="minorHAnsi"/>
              <w:sz w:val="32"/>
              <w:szCs w:val="32"/>
              <w:lang w:val="en-CA" w:eastAsia="en-CA"/>
            </w:rPr>
            <w:t>Tuition Refund</w:t>
          </w:r>
          <w:r w:rsidR="00542B4F" w:rsidRPr="0027712A">
            <w:rPr>
              <w:rFonts w:asciiTheme="minorHAnsi" w:hAnsiTheme="minorHAnsi"/>
              <w:sz w:val="32"/>
              <w:szCs w:val="32"/>
              <w:lang w:val="en-CA" w:eastAsia="en-CA"/>
            </w:rPr>
            <w:t xml:space="preserve"> Policy</w:t>
          </w:r>
          <w:r w:rsidR="00064D49">
            <w:rPr>
              <w:rFonts w:asciiTheme="minorHAnsi" w:hAnsiTheme="minorHAnsi"/>
              <w:sz w:val="32"/>
              <w:szCs w:val="32"/>
              <w:lang w:val="en-CA" w:eastAsia="en-CA"/>
            </w:rPr>
            <w:t xml:space="preserve"> – Approved Program</w:t>
          </w:r>
        </w:p>
        <w:p w14:paraId="4B8D4111" w14:textId="1CD6F313" w:rsidR="00067094" w:rsidRPr="00067094" w:rsidRDefault="00067094" w:rsidP="00E01B7D">
          <w:pPr>
            <w:pStyle w:val="Header"/>
            <w:jc w:val="right"/>
            <w:rPr>
              <w:rFonts w:asciiTheme="minorHAnsi" w:hAnsiTheme="minorHAnsi"/>
              <w:b/>
              <w:sz w:val="16"/>
              <w:szCs w:val="16"/>
              <w:lang w:val="en-CA" w:eastAsia="en-CA"/>
            </w:rPr>
          </w:pPr>
        </w:p>
      </w:tc>
    </w:tr>
  </w:tbl>
  <w:p w14:paraId="4B8D4113" w14:textId="77777777" w:rsidR="00B94273" w:rsidRPr="00542B4F" w:rsidRDefault="00B94273" w:rsidP="005B4867">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8B3F" w14:textId="77777777" w:rsidR="008C066E" w:rsidRDefault="008C0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1A3"/>
    <w:multiLevelType w:val="hybridMultilevel"/>
    <w:tmpl w:val="B4048A06"/>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15:restartNumberingAfterBreak="0">
    <w:nsid w:val="07061806"/>
    <w:multiLevelType w:val="hybridMultilevel"/>
    <w:tmpl w:val="F4120582"/>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E336228"/>
    <w:multiLevelType w:val="hybridMultilevel"/>
    <w:tmpl w:val="BA3C28CC"/>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FAB56D3"/>
    <w:multiLevelType w:val="hybridMultilevel"/>
    <w:tmpl w:val="D0700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B01CFB"/>
    <w:multiLevelType w:val="hybridMultilevel"/>
    <w:tmpl w:val="17E8A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016AA"/>
    <w:multiLevelType w:val="hybridMultilevel"/>
    <w:tmpl w:val="42D8D20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893294A"/>
    <w:multiLevelType w:val="hybridMultilevel"/>
    <w:tmpl w:val="19866BD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AC71D58"/>
    <w:multiLevelType w:val="hybridMultilevel"/>
    <w:tmpl w:val="BCC8C7A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2C7EE7"/>
    <w:multiLevelType w:val="hybridMultilevel"/>
    <w:tmpl w:val="53AEC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B7771A"/>
    <w:multiLevelType w:val="hybridMultilevel"/>
    <w:tmpl w:val="EC7CD02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0232B"/>
    <w:multiLevelType w:val="hybridMultilevel"/>
    <w:tmpl w:val="D5801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311E38"/>
    <w:multiLevelType w:val="hybridMultilevel"/>
    <w:tmpl w:val="F4120582"/>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0A645A9"/>
    <w:multiLevelType w:val="hybridMultilevel"/>
    <w:tmpl w:val="52A02BF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1364458"/>
    <w:multiLevelType w:val="hybridMultilevel"/>
    <w:tmpl w:val="4226FB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8E738B"/>
    <w:multiLevelType w:val="hybridMultilevel"/>
    <w:tmpl w:val="DA6E6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915E16"/>
    <w:multiLevelType w:val="hybridMultilevel"/>
    <w:tmpl w:val="5EE2829E"/>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56AC5F8A"/>
    <w:multiLevelType w:val="hybridMultilevel"/>
    <w:tmpl w:val="0CC2C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527AC4"/>
    <w:multiLevelType w:val="hybridMultilevel"/>
    <w:tmpl w:val="021430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F604F"/>
    <w:multiLevelType w:val="hybridMultilevel"/>
    <w:tmpl w:val="EE5CE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D1067"/>
    <w:multiLevelType w:val="hybridMultilevel"/>
    <w:tmpl w:val="53184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396DB8"/>
    <w:multiLevelType w:val="hybridMultilevel"/>
    <w:tmpl w:val="DB40B6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7AC7C29"/>
    <w:multiLevelType w:val="hybridMultilevel"/>
    <w:tmpl w:val="35DC974A"/>
    <w:lvl w:ilvl="0" w:tplc="FB20ADE8">
      <w:start w:val="11"/>
      <w:numFmt w:val="bullet"/>
      <w:lvlText w:val=""/>
      <w:lvlJc w:val="left"/>
      <w:pPr>
        <w:ind w:left="720" w:hanging="360"/>
      </w:pPr>
      <w:rPr>
        <w:rFonts w:ascii="Symbol" w:eastAsia="Times New Roman" w:hAnsi="Symbol" w:hint="default"/>
        <w:b/>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9F4878"/>
    <w:multiLevelType w:val="hybridMultilevel"/>
    <w:tmpl w:val="B68C9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D504AE1"/>
    <w:multiLevelType w:val="hybridMultilevel"/>
    <w:tmpl w:val="94DAE96C"/>
    <w:lvl w:ilvl="0" w:tplc="1009000F">
      <w:start w:val="1"/>
      <w:numFmt w:val="decimal"/>
      <w:lvlText w:val="%1."/>
      <w:lvlJc w:val="left"/>
      <w:pPr>
        <w:ind w:left="720" w:hanging="360"/>
      </w:pPr>
    </w:lvl>
    <w:lvl w:ilvl="1" w:tplc="9B7670E0">
      <w:start w:val="1"/>
      <w:numFmt w:val="lowerLetter"/>
      <w:lvlText w:val="(%2)"/>
      <w:lvlJc w:val="left"/>
      <w:pPr>
        <w:ind w:left="1440" w:hanging="360"/>
      </w:pPr>
      <w:rPr>
        <w:rFonts w:asciiTheme="minorHAnsi" w:hAnsiTheme="minorHAns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E0E3A6F"/>
    <w:multiLevelType w:val="hybridMultilevel"/>
    <w:tmpl w:val="D25EFB6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844511199">
    <w:abstractNumId w:val="6"/>
  </w:num>
  <w:num w:numId="2" w16cid:durableId="1848790524">
    <w:abstractNumId w:val="16"/>
  </w:num>
  <w:num w:numId="3" w16cid:durableId="254677300">
    <w:abstractNumId w:val="4"/>
  </w:num>
  <w:num w:numId="4" w16cid:durableId="841629042">
    <w:abstractNumId w:val="9"/>
  </w:num>
  <w:num w:numId="5" w16cid:durableId="482308672">
    <w:abstractNumId w:val="20"/>
  </w:num>
  <w:num w:numId="6" w16cid:durableId="739446213">
    <w:abstractNumId w:val="18"/>
  </w:num>
  <w:num w:numId="7" w16cid:durableId="241724053">
    <w:abstractNumId w:val="24"/>
  </w:num>
  <w:num w:numId="8" w16cid:durableId="523790846">
    <w:abstractNumId w:val="7"/>
  </w:num>
  <w:num w:numId="9" w16cid:durableId="314846026">
    <w:abstractNumId w:val="12"/>
  </w:num>
  <w:num w:numId="10" w16cid:durableId="1148091970">
    <w:abstractNumId w:val="5"/>
  </w:num>
  <w:num w:numId="11" w16cid:durableId="268659714">
    <w:abstractNumId w:val="13"/>
  </w:num>
  <w:num w:numId="12" w16cid:durableId="920867358">
    <w:abstractNumId w:val="0"/>
  </w:num>
  <w:num w:numId="13" w16cid:durableId="240874753">
    <w:abstractNumId w:val="21"/>
  </w:num>
  <w:num w:numId="14" w16cid:durableId="1624385886">
    <w:abstractNumId w:val="14"/>
  </w:num>
  <w:num w:numId="15" w16cid:durableId="176314015">
    <w:abstractNumId w:val="10"/>
  </w:num>
  <w:num w:numId="16" w16cid:durableId="18164997">
    <w:abstractNumId w:val="2"/>
  </w:num>
  <w:num w:numId="17" w16cid:durableId="615403585">
    <w:abstractNumId w:val="22"/>
  </w:num>
  <w:num w:numId="18" w16cid:durableId="1489903615">
    <w:abstractNumId w:val="19"/>
  </w:num>
  <w:num w:numId="19" w16cid:durableId="2067099603">
    <w:abstractNumId w:val="8"/>
  </w:num>
  <w:num w:numId="20" w16cid:durableId="1070617583">
    <w:abstractNumId w:val="23"/>
  </w:num>
  <w:num w:numId="21" w16cid:durableId="2014719854">
    <w:abstractNumId w:val="17"/>
  </w:num>
  <w:num w:numId="22" w16cid:durableId="1124232489">
    <w:abstractNumId w:val="3"/>
  </w:num>
  <w:num w:numId="23" w16cid:durableId="2075662849">
    <w:abstractNumId w:val="11"/>
  </w:num>
  <w:num w:numId="24" w16cid:durableId="1062020182">
    <w:abstractNumId w:val="1"/>
  </w:num>
  <w:num w:numId="25" w16cid:durableId="12793365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2E"/>
    <w:rsid w:val="00007069"/>
    <w:rsid w:val="00013F25"/>
    <w:rsid w:val="0002138A"/>
    <w:rsid w:val="000400AC"/>
    <w:rsid w:val="00046DC2"/>
    <w:rsid w:val="00064723"/>
    <w:rsid w:val="00064D49"/>
    <w:rsid w:val="00067094"/>
    <w:rsid w:val="00084F05"/>
    <w:rsid w:val="00090561"/>
    <w:rsid w:val="000A51AF"/>
    <w:rsid w:val="000C633F"/>
    <w:rsid w:val="000D026D"/>
    <w:rsid w:val="000E4FA0"/>
    <w:rsid w:val="000E7FBA"/>
    <w:rsid w:val="00101A22"/>
    <w:rsid w:val="00106DA4"/>
    <w:rsid w:val="00107841"/>
    <w:rsid w:val="00112224"/>
    <w:rsid w:val="001224DD"/>
    <w:rsid w:val="00141F74"/>
    <w:rsid w:val="001538DD"/>
    <w:rsid w:val="00156837"/>
    <w:rsid w:val="00170F62"/>
    <w:rsid w:val="001859B6"/>
    <w:rsid w:val="001922C1"/>
    <w:rsid w:val="0019259A"/>
    <w:rsid w:val="001A0FE6"/>
    <w:rsid w:val="001A25AA"/>
    <w:rsid w:val="001D3DCB"/>
    <w:rsid w:val="001E5B2E"/>
    <w:rsid w:val="001E7E2B"/>
    <w:rsid w:val="002062F4"/>
    <w:rsid w:val="00214C28"/>
    <w:rsid w:val="00214CDA"/>
    <w:rsid w:val="0022287E"/>
    <w:rsid w:val="00267F0A"/>
    <w:rsid w:val="00275600"/>
    <w:rsid w:val="0027712A"/>
    <w:rsid w:val="00295764"/>
    <w:rsid w:val="002B2EC4"/>
    <w:rsid w:val="002C3CC1"/>
    <w:rsid w:val="002F2BFC"/>
    <w:rsid w:val="003011DD"/>
    <w:rsid w:val="00303A4A"/>
    <w:rsid w:val="003113D1"/>
    <w:rsid w:val="0031798F"/>
    <w:rsid w:val="003350B9"/>
    <w:rsid w:val="00342227"/>
    <w:rsid w:val="00345AC5"/>
    <w:rsid w:val="00347B83"/>
    <w:rsid w:val="00361C71"/>
    <w:rsid w:val="00366334"/>
    <w:rsid w:val="0039260C"/>
    <w:rsid w:val="003A0021"/>
    <w:rsid w:val="003C1275"/>
    <w:rsid w:val="003C2025"/>
    <w:rsid w:val="003C25EF"/>
    <w:rsid w:val="003D13F7"/>
    <w:rsid w:val="003D3B79"/>
    <w:rsid w:val="00405618"/>
    <w:rsid w:val="00411AE1"/>
    <w:rsid w:val="00466EDE"/>
    <w:rsid w:val="004A6434"/>
    <w:rsid w:val="004C562E"/>
    <w:rsid w:val="0051589D"/>
    <w:rsid w:val="00522E5F"/>
    <w:rsid w:val="005266DF"/>
    <w:rsid w:val="00542B4F"/>
    <w:rsid w:val="00582A69"/>
    <w:rsid w:val="005941C7"/>
    <w:rsid w:val="005B4867"/>
    <w:rsid w:val="005D3302"/>
    <w:rsid w:val="005E1AC7"/>
    <w:rsid w:val="00632ECE"/>
    <w:rsid w:val="00656349"/>
    <w:rsid w:val="00665D9B"/>
    <w:rsid w:val="00683CCE"/>
    <w:rsid w:val="0069080C"/>
    <w:rsid w:val="006A0A9A"/>
    <w:rsid w:val="006B11BC"/>
    <w:rsid w:val="006F04B4"/>
    <w:rsid w:val="00704368"/>
    <w:rsid w:val="0073708E"/>
    <w:rsid w:val="00737D4C"/>
    <w:rsid w:val="007401E2"/>
    <w:rsid w:val="00742787"/>
    <w:rsid w:val="00786168"/>
    <w:rsid w:val="007958A9"/>
    <w:rsid w:val="007A2B11"/>
    <w:rsid w:val="007B7F3F"/>
    <w:rsid w:val="007C2F7C"/>
    <w:rsid w:val="007C6628"/>
    <w:rsid w:val="007C7798"/>
    <w:rsid w:val="007D105E"/>
    <w:rsid w:val="007E05A0"/>
    <w:rsid w:val="007E7705"/>
    <w:rsid w:val="0080580D"/>
    <w:rsid w:val="00824A50"/>
    <w:rsid w:val="008406ED"/>
    <w:rsid w:val="008741DA"/>
    <w:rsid w:val="008A37B5"/>
    <w:rsid w:val="008B1008"/>
    <w:rsid w:val="008C066E"/>
    <w:rsid w:val="008C0F5B"/>
    <w:rsid w:val="008D1E2E"/>
    <w:rsid w:val="00911501"/>
    <w:rsid w:val="00940FC1"/>
    <w:rsid w:val="00970E53"/>
    <w:rsid w:val="00972888"/>
    <w:rsid w:val="00986129"/>
    <w:rsid w:val="009A6D1D"/>
    <w:rsid w:val="009B14D6"/>
    <w:rsid w:val="009B7837"/>
    <w:rsid w:val="009F25C7"/>
    <w:rsid w:val="00A13736"/>
    <w:rsid w:val="00A14D04"/>
    <w:rsid w:val="00A24AFF"/>
    <w:rsid w:val="00A325DD"/>
    <w:rsid w:val="00A55BAD"/>
    <w:rsid w:val="00A651A7"/>
    <w:rsid w:val="00A66274"/>
    <w:rsid w:val="00A8172D"/>
    <w:rsid w:val="00A852F5"/>
    <w:rsid w:val="00AE640E"/>
    <w:rsid w:val="00AE70C2"/>
    <w:rsid w:val="00AE740F"/>
    <w:rsid w:val="00AF7890"/>
    <w:rsid w:val="00B02D7B"/>
    <w:rsid w:val="00B135C2"/>
    <w:rsid w:val="00B138BA"/>
    <w:rsid w:val="00B21DDD"/>
    <w:rsid w:val="00B454C3"/>
    <w:rsid w:val="00B56808"/>
    <w:rsid w:val="00B7035F"/>
    <w:rsid w:val="00B734CD"/>
    <w:rsid w:val="00B90487"/>
    <w:rsid w:val="00B94273"/>
    <w:rsid w:val="00BC6D28"/>
    <w:rsid w:val="00BC7A32"/>
    <w:rsid w:val="00BD1FB6"/>
    <w:rsid w:val="00BE13A6"/>
    <w:rsid w:val="00BF7ACE"/>
    <w:rsid w:val="00C55BA5"/>
    <w:rsid w:val="00C57028"/>
    <w:rsid w:val="00C851AC"/>
    <w:rsid w:val="00C92CB4"/>
    <w:rsid w:val="00CB3807"/>
    <w:rsid w:val="00CB426C"/>
    <w:rsid w:val="00CC5DD8"/>
    <w:rsid w:val="00CC77B2"/>
    <w:rsid w:val="00CD589A"/>
    <w:rsid w:val="00D02767"/>
    <w:rsid w:val="00D075FE"/>
    <w:rsid w:val="00D1226E"/>
    <w:rsid w:val="00D2041D"/>
    <w:rsid w:val="00D31AE0"/>
    <w:rsid w:val="00D34155"/>
    <w:rsid w:val="00D56E34"/>
    <w:rsid w:val="00D65BDB"/>
    <w:rsid w:val="00D67611"/>
    <w:rsid w:val="00D96FED"/>
    <w:rsid w:val="00DB172C"/>
    <w:rsid w:val="00DB63C0"/>
    <w:rsid w:val="00DB7B2C"/>
    <w:rsid w:val="00DC0C13"/>
    <w:rsid w:val="00DD023E"/>
    <w:rsid w:val="00E01B7D"/>
    <w:rsid w:val="00E045A5"/>
    <w:rsid w:val="00E13266"/>
    <w:rsid w:val="00E13410"/>
    <w:rsid w:val="00E24BBC"/>
    <w:rsid w:val="00E27A09"/>
    <w:rsid w:val="00E44121"/>
    <w:rsid w:val="00E71A67"/>
    <w:rsid w:val="00E76690"/>
    <w:rsid w:val="00E80B4E"/>
    <w:rsid w:val="00E96925"/>
    <w:rsid w:val="00EA2F29"/>
    <w:rsid w:val="00EC1359"/>
    <w:rsid w:val="00EE461B"/>
    <w:rsid w:val="00EF771A"/>
    <w:rsid w:val="00F050C5"/>
    <w:rsid w:val="00F16C27"/>
    <w:rsid w:val="00F23538"/>
    <w:rsid w:val="00F24B60"/>
    <w:rsid w:val="00F82F41"/>
    <w:rsid w:val="00F84409"/>
    <w:rsid w:val="00F95475"/>
    <w:rsid w:val="00FB0D29"/>
    <w:rsid w:val="00FC46D6"/>
    <w:rsid w:val="00FE4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8D40D5"/>
  <w14:defaultImageDpi w14:val="0"/>
  <w15:docId w15:val="{ED94453F-9AAA-4DE9-9414-4D604115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22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04B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6F04B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F04B4"/>
    <w:rPr>
      <w:rFonts w:cs="Times New Roman"/>
    </w:rPr>
  </w:style>
  <w:style w:type="character" w:styleId="Hyperlink">
    <w:name w:val="Hyperlink"/>
    <w:basedOn w:val="DefaultParagraphFont"/>
    <w:uiPriority w:val="99"/>
    <w:rsid w:val="00704368"/>
    <w:rPr>
      <w:rFonts w:cs="Times New Roman"/>
      <w:color w:val="0000FF"/>
      <w:u w:val="single"/>
    </w:rPr>
  </w:style>
  <w:style w:type="paragraph" w:styleId="BalloonText">
    <w:name w:val="Balloon Text"/>
    <w:basedOn w:val="Normal"/>
    <w:link w:val="BalloonTextChar"/>
    <w:uiPriority w:val="99"/>
    <w:rsid w:val="009B7837"/>
    <w:rPr>
      <w:rFonts w:ascii="Tahoma" w:hAnsi="Tahoma" w:cs="Tahoma"/>
      <w:sz w:val="16"/>
      <w:szCs w:val="16"/>
    </w:rPr>
  </w:style>
  <w:style w:type="character" w:customStyle="1" w:styleId="BalloonTextChar">
    <w:name w:val="Balloon Text Char"/>
    <w:basedOn w:val="DefaultParagraphFont"/>
    <w:link w:val="BalloonText"/>
    <w:uiPriority w:val="99"/>
    <w:locked/>
    <w:rsid w:val="009B7837"/>
    <w:rPr>
      <w:rFonts w:ascii="Tahoma" w:hAnsi="Tahoma" w:cs="Tahoma"/>
      <w:sz w:val="16"/>
      <w:szCs w:val="16"/>
    </w:rPr>
  </w:style>
  <w:style w:type="character" w:styleId="CommentReference">
    <w:name w:val="annotation reference"/>
    <w:basedOn w:val="DefaultParagraphFont"/>
    <w:uiPriority w:val="99"/>
    <w:rsid w:val="003A0021"/>
    <w:rPr>
      <w:rFonts w:cs="Times New Roman"/>
      <w:sz w:val="16"/>
      <w:szCs w:val="16"/>
    </w:rPr>
  </w:style>
  <w:style w:type="paragraph" w:styleId="CommentText">
    <w:name w:val="annotation text"/>
    <w:basedOn w:val="Normal"/>
    <w:link w:val="CommentTextChar"/>
    <w:uiPriority w:val="99"/>
    <w:rsid w:val="003A0021"/>
    <w:rPr>
      <w:sz w:val="20"/>
      <w:szCs w:val="20"/>
    </w:rPr>
  </w:style>
  <w:style w:type="character" w:customStyle="1" w:styleId="CommentTextChar">
    <w:name w:val="Comment Text Char"/>
    <w:basedOn w:val="DefaultParagraphFont"/>
    <w:link w:val="CommentText"/>
    <w:uiPriority w:val="99"/>
    <w:locked/>
    <w:rsid w:val="003A0021"/>
    <w:rPr>
      <w:rFonts w:cs="Times New Roman"/>
      <w:lang w:val="en-US" w:eastAsia="en-US"/>
    </w:rPr>
  </w:style>
  <w:style w:type="paragraph" w:styleId="CommentSubject">
    <w:name w:val="annotation subject"/>
    <w:basedOn w:val="CommentText"/>
    <w:next w:val="CommentText"/>
    <w:link w:val="CommentSubjectChar"/>
    <w:uiPriority w:val="99"/>
    <w:rsid w:val="003A0021"/>
    <w:rPr>
      <w:b/>
      <w:bCs/>
    </w:rPr>
  </w:style>
  <w:style w:type="character" w:customStyle="1" w:styleId="CommentSubjectChar">
    <w:name w:val="Comment Subject Char"/>
    <w:basedOn w:val="CommentTextChar"/>
    <w:link w:val="CommentSubject"/>
    <w:uiPriority w:val="99"/>
    <w:locked/>
    <w:rsid w:val="003A0021"/>
    <w:rPr>
      <w:rFonts w:cs="Times New Roman"/>
      <w:b/>
      <w:bCs/>
      <w:lang w:val="en-US" w:eastAsia="en-US"/>
    </w:rPr>
  </w:style>
  <w:style w:type="paragraph" w:customStyle="1" w:styleId="Default">
    <w:name w:val="Default"/>
    <w:rsid w:val="00345AC5"/>
    <w:pPr>
      <w:autoSpaceDE w:val="0"/>
      <w:autoSpaceDN w:val="0"/>
      <w:adjustRightInd w:val="0"/>
    </w:pPr>
    <w:rPr>
      <w:rFonts w:ascii="Calibri" w:hAnsi="Calibri" w:cs="Calibri"/>
      <w:color w:val="000000"/>
      <w:sz w:val="24"/>
      <w:szCs w:val="24"/>
    </w:rPr>
  </w:style>
  <w:style w:type="character" w:styleId="SubtleEmphasis">
    <w:name w:val="Subtle Emphasis"/>
    <w:basedOn w:val="DefaultParagraphFont"/>
    <w:uiPriority w:val="19"/>
    <w:qFormat/>
    <w:rsid w:val="005B4867"/>
    <w:rPr>
      <w:rFonts w:cs="Times New Roman"/>
      <w:i/>
      <w:iCs/>
      <w:color w:val="808080" w:themeColor="text1" w:themeTint="7F"/>
    </w:rPr>
  </w:style>
  <w:style w:type="paragraph" w:styleId="Revision">
    <w:name w:val="Revision"/>
    <w:hidden/>
    <w:uiPriority w:val="99"/>
    <w:semiHidden/>
    <w:rsid w:val="0069080C"/>
    <w:rPr>
      <w:sz w:val="24"/>
      <w:szCs w:val="24"/>
      <w:lang w:val="en-US" w:eastAsia="en-US"/>
    </w:rPr>
  </w:style>
  <w:style w:type="paragraph" w:styleId="ListParagraph">
    <w:name w:val="List Paragraph"/>
    <w:basedOn w:val="Normal"/>
    <w:link w:val="ListParagraphChar"/>
    <w:uiPriority w:val="34"/>
    <w:qFormat/>
    <w:rsid w:val="001E7E2B"/>
    <w:pPr>
      <w:ind w:left="720"/>
    </w:pPr>
  </w:style>
  <w:style w:type="character" w:customStyle="1" w:styleId="ListParagraphChar">
    <w:name w:val="List Paragraph Char"/>
    <w:basedOn w:val="DefaultParagraphFont"/>
    <w:link w:val="ListParagraph"/>
    <w:uiPriority w:val="34"/>
    <w:rsid w:val="00F84409"/>
    <w:rPr>
      <w:sz w:val="24"/>
      <w:szCs w:val="24"/>
      <w:lang w:val="en-US" w:eastAsia="en-US"/>
    </w:rPr>
  </w:style>
  <w:style w:type="character" w:customStyle="1" w:styleId="SectionSubSectionChar">
    <w:name w:val="Section+SubSection Char"/>
    <w:basedOn w:val="DefaultParagraphFont"/>
    <w:link w:val="SectionSubSection"/>
    <w:locked/>
    <w:rsid w:val="00F84409"/>
    <w:rPr>
      <w:lang w:val="en-US"/>
    </w:rPr>
  </w:style>
  <w:style w:type="paragraph" w:customStyle="1" w:styleId="SectionSubSection">
    <w:name w:val="Section+SubSection"/>
    <w:basedOn w:val="Normal"/>
    <w:link w:val="SectionSubSectionChar"/>
    <w:rsid w:val="00F84409"/>
    <w:pPr>
      <w:tabs>
        <w:tab w:val="right" w:pos="480"/>
        <w:tab w:val="right" w:pos="1200"/>
        <w:tab w:val="left" w:pos="1320"/>
      </w:tabs>
      <w:spacing w:before="80" w:line="260" w:lineRule="atLeast"/>
      <w:ind w:left="1320" w:hanging="1320"/>
      <w:jc w:val="both"/>
    </w:pPr>
    <w:rPr>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05D7BD1C156428A3458F719C0CDF3" ma:contentTypeVersion="1" ma:contentTypeDescription="Create a new document." ma:contentTypeScope="" ma:versionID="3d1fb7f633acc88464210fc2f5ff1e46">
  <xsd:schema xmlns:xsd="http://www.w3.org/2001/XMLSchema" xmlns:xs="http://www.w3.org/2001/XMLSchema" xmlns:p="http://schemas.microsoft.com/office/2006/metadata/properties" xmlns:ns2="6682aced-9b66-48f6-805a-e3d0773e7390" targetNamespace="http://schemas.microsoft.com/office/2006/metadata/properties" ma:root="true" ma:fieldsID="726f410919cf9cc5ceadd6f08723897a" ns2:_="">
    <xsd:import namespace="6682aced-9b66-48f6-805a-e3d0773e73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aced-9b66-48f6-805a-e3d0773e73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17E69-59A7-48A4-A692-3BF0B61BAD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A59713-04B3-4BAC-AE4D-FEC28B416EA9}">
  <ds:schemaRefs>
    <ds:schemaRef ds:uri="http://schemas.microsoft.com/sharepoint/v3/contenttype/forms"/>
  </ds:schemaRefs>
</ds:datastoreItem>
</file>

<file path=customXml/itemProps3.xml><?xml version="1.0" encoding="utf-8"?>
<ds:datastoreItem xmlns:ds="http://schemas.openxmlformats.org/officeDocument/2006/customXml" ds:itemID="{8B9F071F-ECE4-462C-9FA2-0594FB9F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aced-9b66-48f6-805a-e3d0773e7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756</Words>
  <Characters>3898</Characters>
  <Application>Microsoft Office Word</Application>
  <DocSecurity>0</DocSecurity>
  <Lines>86</Lines>
  <Paragraphs>34</Paragraphs>
  <ScaleCrop>false</ScaleCrop>
  <HeadingPairs>
    <vt:vector size="2" baseType="variant">
      <vt:variant>
        <vt:lpstr>Title</vt:lpstr>
      </vt:variant>
      <vt:variant>
        <vt:i4>1</vt:i4>
      </vt:variant>
    </vt:vector>
  </HeadingPairs>
  <TitlesOfParts>
    <vt:vector size="1" baseType="lpstr">
      <vt:lpstr/>
    </vt:vector>
  </TitlesOfParts>
  <Company>PCTIA</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cwayne</dc:creator>
  <cp:lastModifiedBy>Aman Aurangzeb</cp:lastModifiedBy>
  <cp:revision>4</cp:revision>
  <dcterms:created xsi:type="dcterms:W3CDTF">2022-10-20T11:06:00Z</dcterms:created>
  <dcterms:modified xsi:type="dcterms:W3CDTF">2022-10-20T16:02:00Z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0x010100AE605D7BD1C156428A3458F719C0CDF3</vt:lpwstr>
  </property>
  <property fmtid="{D5CDD505-2E9C-101B-9397-08002B2CF9AE}" pid="3" name="GrammarlyDocumentId">
    <vt:lpwstr>72dccf7b374e9761108a87ecdd939c0079e3dba1058ea52f5dec54f53a49687b</vt:lpwstr>
  </property>
</Properties>
</file>